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1"/>
        <w:gridCol w:w="2142"/>
        <w:gridCol w:w="1281"/>
        <w:gridCol w:w="3916"/>
      </w:tblGrid>
      <w:tr w:rsidR="00E847FE" w:rsidTr="00BE5B88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Default="00E847FE" w:rsidP="00BE5B88">
            <w:bookmarkStart w:id="0" w:name="_Hlk529282659"/>
            <w:r>
              <w:rPr>
                <w:color w:val="000000"/>
              </w:rPr>
              <w:t>Организација:</w:t>
            </w:r>
          </w:p>
        </w:tc>
        <w:tc>
          <w:tcPr>
            <w:tcW w:w="7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Pr="00C15ADF" w:rsidRDefault="00E847FE" w:rsidP="00BE5B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ЕУРО АКТИВА ДОО увоз-извоз Скопје, ул.Јадранска магистрала бр.114, Скопје ,  тел.</w:t>
            </w:r>
            <w:r w:rsidRPr="00200077">
              <w:rPr>
                <w:rFonts w:eastAsia="Arial Unicode MS"/>
                <w:b/>
                <w:bCs/>
                <w:iCs/>
                <w:color w:val="000000"/>
                <w:kern w:val="1"/>
                <w:szCs w:val="24"/>
                <w:lang w:val="it-IT" w:eastAsia="ar-SA"/>
              </w:rPr>
              <w:t xml:space="preserve"> + 3892 265 50 33;         email : euroaktiva@euroaktiva.com.mk</w:t>
            </w:r>
          </w:p>
        </w:tc>
      </w:tr>
      <w:tr w:rsidR="00E847FE" w:rsidTr="00BE5B88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Default="00E847FE" w:rsidP="00BE5B88">
            <w:r>
              <w:rPr>
                <w:color w:val="000000"/>
              </w:rPr>
              <w:t>Претставник на раководството</w:t>
            </w:r>
          </w:p>
        </w:tc>
        <w:tc>
          <w:tcPr>
            <w:tcW w:w="7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Pr="00C15ADF" w:rsidRDefault="00E847FE" w:rsidP="00BE5B88">
            <w:pPr>
              <w:rPr>
                <w:b/>
              </w:rPr>
            </w:pPr>
            <w:r>
              <w:rPr>
                <w:b/>
                <w:lang w:val="mk-MK"/>
              </w:rPr>
              <w:t>Егзона</w:t>
            </w:r>
            <w:r w:rsidRPr="00C15ADF">
              <w:rPr>
                <w:b/>
              </w:rPr>
              <w:t xml:space="preserve"> Алиу</w:t>
            </w:r>
          </w:p>
          <w:p w:rsidR="00E847FE" w:rsidRPr="00E36EC2" w:rsidRDefault="00E847FE" w:rsidP="00BE5B88">
            <w:proofErr w:type="spellStart"/>
            <w:r>
              <w:rPr>
                <w:b/>
                <w:color w:val="000000"/>
                <w:kern w:val="1"/>
                <w:szCs w:val="24"/>
                <w:lang w:val="en-US" w:eastAsia="ar-SA"/>
              </w:rPr>
              <w:t>тел</w:t>
            </w:r>
            <w:proofErr w:type="spellEnd"/>
            <w:r w:rsidRPr="00200077">
              <w:rPr>
                <w:b/>
                <w:color w:val="000000"/>
                <w:kern w:val="1"/>
                <w:szCs w:val="24"/>
                <w:lang w:val="en-US" w:eastAsia="ar-SA"/>
              </w:rPr>
              <w:t xml:space="preserve">: </w:t>
            </w:r>
            <w:r w:rsidRPr="00200077">
              <w:rPr>
                <w:rFonts w:eastAsia="Arial Unicode MS"/>
                <w:b/>
                <w:bCs/>
                <w:iCs/>
                <w:color w:val="000000"/>
                <w:kern w:val="1"/>
                <w:szCs w:val="24"/>
                <w:lang w:val="it-IT" w:eastAsia="ar-SA"/>
              </w:rPr>
              <w:t>+ 00389 75-3</w:t>
            </w:r>
            <w:r>
              <w:rPr>
                <w:rFonts w:eastAsia="Arial Unicode MS"/>
                <w:b/>
                <w:bCs/>
                <w:iCs/>
                <w:color w:val="000000"/>
                <w:kern w:val="1"/>
                <w:szCs w:val="24"/>
                <w:lang w:val="it-IT" w:eastAsia="ar-SA"/>
              </w:rPr>
              <w:t>96</w:t>
            </w:r>
            <w:r w:rsidRPr="00200077">
              <w:rPr>
                <w:rFonts w:eastAsia="Arial Unicode MS"/>
                <w:b/>
                <w:bCs/>
                <w:iCs/>
                <w:color w:val="000000"/>
                <w:kern w:val="1"/>
                <w:szCs w:val="24"/>
                <w:lang w:val="it-IT" w:eastAsia="ar-SA"/>
              </w:rPr>
              <w:t>-</w:t>
            </w:r>
            <w:proofErr w:type="gramStart"/>
            <w:r>
              <w:rPr>
                <w:rFonts w:eastAsia="Arial Unicode MS"/>
                <w:b/>
                <w:bCs/>
                <w:iCs/>
                <w:color w:val="000000"/>
                <w:kern w:val="1"/>
                <w:szCs w:val="24"/>
                <w:lang w:val="it-IT" w:eastAsia="ar-SA"/>
              </w:rPr>
              <w:t>235</w:t>
            </w:r>
            <w:r w:rsidRPr="00200077">
              <w:rPr>
                <w:rFonts w:eastAsia="Arial Unicode MS"/>
                <w:b/>
                <w:bCs/>
                <w:iCs/>
                <w:color w:val="000000"/>
                <w:kern w:val="1"/>
                <w:szCs w:val="24"/>
                <w:lang w:val="it-IT" w:eastAsia="ar-SA"/>
              </w:rPr>
              <w:t xml:space="preserve">;   </w:t>
            </w:r>
            <w:proofErr w:type="gramEnd"/>
            <w:r w:rsidRPr="00200077">
              <w:rPr>
                <w:rFonts w:eastAsia="Arial Unicode MS"/>
                <w:b/>
                <w:bCs/>
                <w:iCs/>
                <w:color w:val="000000"/>
                <w:kern w:val="1"/>
                <w:szCs w:val="24"/>
                <w:lang w:val="it-IT" w:eastAsia="ar-SA"/>
              </w:rPr>
              <w:t xml:space="preserve">   e-mail</w:t>
            </w:r>
            <w:r w:rsidRPr="00200077">
              <w:rPr>
                <w:rFonts w:eastAsia="Arial Unicode MS"/>
                <w:b/>
                <w:bCs/>
                <w:iCs/>
                <w:color w:val="000000"/>
                <w:w w:val="101"/>
                <w:kern w:val="1"/>
                <w:szCs w:val="24"/>
                <w:lang w:val="it-IT" w:eastAsia="ar-SA"/>
              </w:rPr>
              <w:t>:</w:t>
            </w:r>
            <w:r w:rsidRPr="00200077">
              <w:rPr>
                <w:b/>
                <w:color w:val="000000"/>
                <w:kern w:val="1"/>
                <w:szCs w:val="24"/>
                <w:lang w:val="en-US" w:eastAsia="ar-SA"/>
              </w:rPr>
              <w:t xml:space="preserve"> </w:t>
            </w:r>
            <w:hyperlink r:id="rId8" w:history="1">
              <w:r w:rsidRPr="00197A3B">
                <w:rPr>
                  <w:rStyle w:val="Hyperlink"/>
                  <w:b/>
                  <w:kern w:val="1"/>
                  <w:szCs w:val="24"/>
                  <w:lang w:val="en-US" w:eastAsia="ar-SA"/>
                </w:rPr>
                <w:t>egzona.aliu@euroaktiva.com</w:t>
              </w:r>
            </w:hyperlink>
            <w:r w:rsidRPr="00200077">
              <w:rPr>
                <w:b/>
                <w:color w:val="000000"/>
                <w:kern w:val="1"/>
                <w:szCs w:val="24"/>
                <w:lang w:val="en-US" w:eastAsia="ar-SA"/>
              </w:rPr>
              <w:t>.mk</w:t>
            </w:r>
          </w:p>
        </w:tc>
      </w:tr>
      <w:tr w:rsidR="00E847FE" w:rsidTr="00BE5B88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Default="00E847FE" w:rsidP="00BE5B88">
            <w:r>
              <w:rPr>
                <w:color w:val="000000"/>
              </w:rPr>
              <w:t>Дејност – код PCC</w:t>
            </w:r>
            <w:r>
              <w:br/>
            </w:r>
            <w:r>
              <w:rPr>
                <w:color w:val="000000"/>
              </w:rPr>
              <w:t>(EKD/NACE):</w:t>
            </w:r>
          </w:p>
        </w:tc>
        <w:tc>
          <w:tcPr>
            <w:tcW w:w="7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Pr="00062010" w:rsidRDefault="00E847FE" w:rsidP="00BE5B88">
            <w:pPr>
              <w:rPr>
                <w:lang w:val="en-US"/>
              </w:rPr>
            </w:pPr>
            <w:r w:rsidRPr="00200077">
              <w:rPr>
                <w:b/>
                <w:color w:val="000000"/>
                <w:kern w:val="1"/>
                <w:szCs w:val="24"/>
                <w:lang w:val="sr-Latn-RS" w:eastAsia="ar-SA"/>
              </w:rPr>
              <w:t>29,30</w:t>
            </w:r>
          </w:p>
        </w:tc>
      </w:tr>
      <w:tr w:rsidR="00E847FE" w:rsidTr="00BE5B88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Default="00E847FE" w:rsidP="00BE5B88">
            <w:r>
              <w:rPr>
                <w:color w:val="000000"/>
              </w:rPr>
              <w:t>Број на договор:</w:t>
            </w:r>
          </w:p>
        </w:tc>
        <w:tc>
          <w:tcPr>
            <w:tcW w:w="7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Pr="00062010" w:rsidRDefault="00E847FE" w:rsidP="00BE5B88">
            <w:pPr>
              <w:rPr>
                <w:lang w:val="en-US"/>
              </w:rPr>
            </w:pPr>
            <w:r w:rsidRPr="00200077">
              <w:rPr>
                <w:b/>
                <w:color w:val="000000"/>
                <w:kern w:val="1"/>
                <w:szCs w:val="24"/>
                <w:lang w:eastAsia="ar-SA"/>
              </w:rPr>
              <w:t>05/ MK/ 2017</w:t>
            </w:r>
          </w:p>
        </w:tc>
      </w:tr>
      <w:tr w:rsidR="00E847FE" w:rsidTr="00BE5B88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Default="00E847FE" w:rsidP="00BE5B88">
            <w:r>
              <w:rPr>
                <w:color w:val="000000"/>
              </w:rPr>
              <w:t>Цел и опсег на проверката:</w:t>
            </w:r>
          </w:p>
        </w:tc>
        <w:tc>
          <w:tcPr>
            <w:tcW w:w="7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Pr="00C15ADF" w:rsidRDefault="00E847FE" w:rsidP="00BE5B88">
            <w:pPr>
              <w:tabs>
                <w:tab w:val="right" w:leader="dot" w:pos="8996"/>
              </w:tabs>
              <w:jc w:val="both"/>
              <w:rPr>
                <w:b/>
              </w:rPr>
            </w:pPr>
            <w:r w:rsidRPr="00C15ADF">
              <w:rPr>
                <w:b/>
              </w:rPr>
              <w:t xml:space="preserve">Складирање и дистрибуција на градежни материјали, бензинска станица </w:t>
            </w:r>
            <w:r>
              <w:rPr>
                <w:b/>
              </w:rPr>
              <w:t xml:space="preserve"> и ресторантски услуги </w:t>
            </w:r>
          </w:p>
        </w:tc>
      </w:tr>
      <w:tr w:rsidR="00E847FE" w:rsidTr="00BE5B88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Default="00E847FE" w:rsidP="00BE5B88">
            <w:r>
              <w:rPr>
                <w:color w:val="000000"/>
              </w:rPr>
              <w:t>Стандард:</w:t>
            </w:r>
          </w:p>
          <w:p w:rsidR="00E847FE" w:rsidRDefault="00E847FE" w:rsidP="00BE5B88"/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Pr="00062010" w:rsidRDefault="00E847FE" w:rsidP="00BE5B88">
            <w:pPr>
              <w:rPr>
                <w:lang w:val="en-US"/>
              </w:rPr>
            </w:pPr>
            <w:r w:rsidRPr="00200077">
              <w:rPr>
                <w:b/>
                <w:color w:val="000000"/>
                <w:kern w:val="1"/>
                <w:szCs w:val="24"/>
                <w:lang w:val="de-DE" w:eastAsia="ar-SA"/>
              </w:rPr>
              <w:t>EN ISO 9001:2008</w:t>
            </w:r>
            <w:r>
              <w:rPr>
                <w:b/>
                <w:color w:val="000000"/>
                <w:kern w:val="1"/>
                <w:szCs w:val="24"/>
                <w:lang w:val="de-DE" w:eastAsia="ar-SA"/>
              </w:rPr>
              <w:t>,</w:t>
            </w:r>
            <w:r w:rsidRPr="00200077">
              <w:rPr>
                <w:b/>
                <w:color w:val="000000"/>
                <w:kern w:val="1"/>
                <w:szCs w:val="24"/>
                <w:lang w:val="de-DE" w:eastAsia="ar-SA"/>
              </w:rPr>
              <w:t xml:space="preserve"> EN ISO 9001:20</w:t>
            </w:r>
            <w:r>
              <w:rPr>
                <w:b/>
                <w:color w:val="000000"/>
                <w:kern w:val="1"/>
                <w:szCs w:val="24"/>
                <w:lang w:val="de-DE" w:eastAsia="ar-SA"/>
              </w:rPr>
              <w:t>15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Default="00E847FE" w:rsidP="00BE5B88">
            <w:r>
              <w:rPr>
                <w:color w:val="000000"/>
              </w:rPr>
              <w:t>Водечки проверувач: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Pr="00232AFE" w:rsidRDefault="00E847FE" w:rsidP="00BE5B88">
            <w:pPr>
              <w:rPr>
                <w:b/>
              </w:rPr>
            </w:pPr>
            <w:r>
              <w:rPr>
                <w:b/>
              </w:rPr>
              <w:t>Васко Темелкоски</w:t>
            </w:r>
          </w:p>
        </w:tc>
      </w:tr>
      <w:tr w:rsidR="00E847FE" w:rsidTr="00BE5B88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Default="00E847FE" w:rsidP="00BE5B88">
            <w:r>
              <w:rPr>
                <w:color w:val="000000"/>
              </w:rPr>
              <w:t>Проверка: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Pr="00062010" w:rsidRDefault="00E847FE" w:rsidP="00BE5B88">
            <w:pPr>
              <w:rPr>
                <w:b/>
                <w:lang w:val="en-US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Прва надзорна транзициска</w:t>
            </w:r>
            <w:r>
              <w:rPr>
                <w:b/>
                <w:color w:val="000000"/>
                <w:kern w:val="1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b/>
                <w:color w:val="000000"/>
                <w:kern w:val="1"/>
                <w:szCs w:val="24"/>
                <w:lang w:val="en-US" w:eastAsia="ar-SA"/>
              </w:rPr>
              <w:t>проверка</w:t>
            </w:r>
            <w:proofErr w:type="spellEnd"/>
            <w:r w:rsidRPr="00200077">
              <w:rPr>
                <w:b/>
                <w:color w:val="000000"/>
                <w:kern w:val="1"/>
                <w:szCs w:val="24"/>
                <w:lang w:val="en-US" w:eastAsia="ar-SA"/>
              </w:rPr>
              <w:t xml:space="preserve"> </w:t>
            </w:r>
            <w:r>
              <w:rPr>
                <w:b/>
                <w:color w:val="000000"/>
                <w:kern w:val="1"/>
                <w:szCs w:val="24"/>
                <w:lang w:val="en-US" w:eastAsia="ar-SA"/>
              </w:rPr>
              <w:t>(</w:t>
            </w:r>
            <w:r w:rsidRPr="00200077">
              <w:rPr>
                <w:b/>
                <w:color w:val="000000"/>
                <w:kern w:val="1"/>
                <w:szCs w:val="24"/>
                <w:lang w:val="en-US" w:eastAsia="ar-SA"/>
              </w:rPr>
              <w:t>A</w:t>
            </w:r>
            <w:r>
              <w:rPr>
                <w:b/>
                <w:color w:val="000000"/>
                <w:kern w:val="1"/>
                <w:szCs w:val="24"/>
                <w:lang w:val="en-US" w:eastAsia="ar-SA"/>
              </w:rPr>
              <w:t>N</w:t>
            </w:r>
            <w:r w:rsidRPr="00200077">
              <w:rPr>
                <w:b/>
                <w:color w:val="000000"/>
                <w:kern w:val="1"/>
                <w:szCs w:val="24"/>
                <w:lang w:val="en-US" w:eastAsia="ar-SA"/>
              </w:rPr>
              <w:t>1</w:t>
            </w:r>
            <w:r>
              <w:rPr>
                <w:b/>
                <w:color w:val="000000"/>
                <w:kern w:val="1"/>
                <w:szCs w:val="24"/>
                <w:lang w:val="en-US" w:eastAsia="ar-SA"/>
              </w:rPr>
              <w:t>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Default="00E847FE" w:rsidP="00BE5B88">
            <w:r>
              <w:rPr>
                <w:color w:val="000000"/>
              </w:rPr>
              <w:t>Проверувач / и: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47FE" w:rsidRPr="00C15ADF" w:rsidRDefault="00E847FE" w:rsidP="00BE5B88">
            <w:pPr>
              <w:rPr>
                <w:b/>
              </w:rPr>
            </w:pPr>
            <w:r>
              <w:rPr>
                <w:b/>
              </w:rPr>
              <w:t>Јулијана Лазарова</w:t>
            </w:r>
          </w:p>
        </w:tc>
      </w:tr>
      <w:bookmarkEnd w:id="0"/>
    </w:tbl>
    <w:p w:rsidR="00E32A0E" w:rsidRDefault="00E32A0E" w:rsidP="00E32A0E">
      <w:pPr>
        <w:rPr>
          <w:lang w:val="en-US"/>
        </w:rPr>
      </w:pPr>
    </w:p>
    <w:p w:rsidR="00E32A0E" w:rsidRPr="00E32A0E" w:rsidRDefault="00E32A0E" w:rsidP="00E32A0E">
      <w:pPr>
        <w:rPr>
          <w:lang w:val="en-US"/>
        </w:rPr>
      </w:pPr>
    </w:p>
    <w:p w:rsidR="00E847FE" w:rsidRPr="003F7BE6" w:rsidRDefault="00E847FE" w:rsidP="00E847FE">
      <w:pPr>
        <w:pStyle w:val="Heading1"/>
        <w:spacing w:before="0"/>
        <w:rPr>
          <w:lang w:val="en-US"/>
        </w:rPr>
      </w:pPr>
      <w:r>
        <w:rPr>
          <w:lang w:val="mk-MK"/>
        </w:rPr>
        <w:t>ПРОВЕРКА</w:t>
      </w:r>
    </w:p>
    <w:p w:rsidR="00E847FE" w:rsidRPr="003F7BE6" w:rsidRDefault="00E847FE" w:rsidP="00E847FE">
      <w:pPr>
        <w:pStyle w:val="Heading2"/>
        <w:rPr>
          <w:lang w:val="en-US"/>
        </w:rPr>
      </w:pPr>
      <w:proofErr w:type="spellStart"/>
      <w:r>
        <w:rPr>
          <w:lang w:val="en-US"/>
        </w:rPr>
        <w:t>Сертификациско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</w:t>
      </w:r>
      <w:proofErr w:type="spellEnd"/>
      <w:r>
        <w:rPr>
          <w:lang w:val="mk-MK"/>
        </w:rPr>
        <w:t>ло</w:t>
      </w:r>
      <w:r w:rsidRPr="003F7BE6">
        <w:rPr>
          <w:lang w:val="en-US"/>
        </w:rPr>
        <w:t>:</w:t>
      </w:r>
    </w:p>
    <w:p w:rsidR="00E847FE" w:rsidRPr="008C4CEC" w:rsidRDefault="00E847FE" w:rsidP="00E847FE">
      <w:pPr>
        <w:ind w:left="360"/>
        <w:jc w:val="both"/>
        <w:rPr>
          <w:lang w:val="en-US"/>
        </w:rPr>
      </w:pPr>
      <w:r w:rsidRPr="008C4CEC">
        <w:rPr>
          <w:lang w:val="en-US"/>
        </w:rPr>
        <w:t xml:space="preserve">PCC-CERT Sp. z </w:t>
      </w:r>
      <w:proofErr w:type="spellStart"/>
      <w:r w:rsidRPr="008C4CEC">
        <w:rPr>
          <w:lang w:val="en-US"/>
        </w:rPr>
        <w:t>o.o</w:t>
      </w:r>
      <w:proofErr w:type="spellEnd"/>
      <w:r w:rsidRPr="008C4CEC">
        <w:rPr>
          <w:lang w:val="en-US"/>
        </w:rPr>
        <w:t>. Sp. k.</w:t>
      </w:r>
    </w:p>
    <w:p w:rsidR="00E847FE" w:rsidRPr="008C4CEC" w:rsidRDefault="00E847FE" w:rsidP="00E847FE">
      <w:pPr>
        <w:ind w:left="360"/>
        <w:jc w:val="both"/>
        <w:rPr>
          <w:lang w:val="en-US"/>
        </w:rPr>
      </w:pPr>
      <w:r>
        <w:rPr>
          <w:lang w:val="en-US"/>
        </w:rPr>
        <w:t xml:space="preserve">55-040 </w:t>
      </w:r>
      <w:proofErr w:type="spellStart"/>
      <w:r>
        <w:rPr>
          <w:lang w:val="en-US"/>
        </w:rPr>
        <w:t>Kobierzyce</w:t>
      </w:r>
      <w:proofErr w:type="spellEnd"/>
      <w:r>
        <w:rPr>
          <w:lang w:val="en-US"/>
        </w:rPr>
        <w:t>,</w:t>
      </w:r>
      <w:r w:rsidRPr="00496A96">
        <w:rPr>
          <w:lang w:val="en-US"/>
        </w:rPr>
        <w:t xml:space="preserve"> </w:t>
      </w:r>
      <w:r>
        <w:rPr>
          <w:lang w:val="en-US"/>
        </w:rPr>
        <w:t xml:space="preserve">ul. </w:t>
      </w:r>
      <w:proofErr w:type="spellStart"/>
      <w:r>
        <w:rPr>
          <w:lang w:val="en-US"/>
        </w:rPr>
        <w:t>Sportowa</w:t>
      </w:r>
      <w:proofErr w:type="spellEnd"/>
      <w:r>
        <w:rPr>
          <w:lang w:val="en-US"/>
        </w:rPr>
        <w:t xml:space="preserve"> 29</w:t>
      </w:r>
    </w:p>
    <w:p w:rsidR="00E847FE" w:rsidRPr="003F7BE6" w:rsidRDefault="00E847FE" w:rsidP="00E847FE">
      <w:pPr>
        <w:pStyle w:val="Heading2"/>
        <w:numPr>
          <w:ilvl w:val="1"/>
          <w:numId w:val="0"/>
        </w:numPr>
        <w:tabs>
          <w:tab w:val="num" w:pos="576"/>
        </w:tabs>
        <w:ind w:left="576" w:hanging="576"/>
      </w:pPr>
      <w:r>
        <w:rPr>
          <w:lang w:val="en-US"/>
        </w:rPr>
        <w:t xml:space="preserve">1.2     </w:t>
      </w:r>
      <w:r>
        <w:rPr>
          <w:lang w:val="mk-MK"/>
        </w:rPr>
        <w:t>Цел на проверката</w:t>
      </w:r>
    </w:p>
    <w:p w:rsidR="00E847FE" w:rsidRPr="003F7BE6" w:rsidRDefault="00E847FE" w:rsidP="00E847FE">
      <w:pPr>
        <w:numPr>
          <w:ilvl w:val="0"/>
          <w:numId w:val="2"/>
        </w:numPr>
        <w:jc w:val="both"/>
      </w:pPr>
      <w:r>
        <w:t>Потврдување дека системот за управување на организацијата клиент сеуште ги исполнува барањата  во интервал помеѓу ресертификациските проверки.</w:t>
      </w:r>
    </w:p>
    <w:p w:rsidR="008F3B2F" w:rsidRPr="003F7BE6" w:rsidRDefault="008F3B2F" w:rsidP="0000105C">
      <w:pPr>
        <w:jc w:val="both"/>
        <w:rPr>
          <w:lang w:val="en-US"/>
        </w:rPr>
      </w:pPr>
    </w:p>
    <w:p w:rsidR="00692882" w:rsidRPr="003F7BE6" w:rsidRDefault="009B0063">
      <w:pPr>
        <w:pStyle w:val="Heading1"/>
        <w:rPr>
          <w:lang w:val="en-US"/>
        </w:rPr>
      </w:pPr>
      <w:r>
        <w:rPr>
          <w:lang w:val="mk-MK"/>
        </w:rPr>
        <w:t>ОПШТА ПРОЦЕНКА</w:t>
      </w:r>
    </w:p>
    <w:p w:rsidR="00144D4C" w:rsidRPr="00DD3244" w:rsidRDefault="009B0063" w:rsidP="008B2AC9">
      <w:pPr>
        <w:jc w:val="both"/>
        <w:rPr>
          <w:lang w:val="mk-MK"/>
        </w:rPr>
      </w:pPr>
      <w:r>
        <w:rPr>
          <w:lang w:val="mk-MK"/>
        </w:rPr>
        <w:t>Проверуваната организација</w:t>
      </w:r>
      <w:r w:rsidRPr="003F7BE6">
        <w:rPr>
          <w:lang w:val="en-US"/>
        </w:rPr>
        <w:t xml:space="preserve"> </w:t>
      </w:r>
      <w:r w:rsidR="00E847FE">
        <w:rPr>
          <w:b/>
          <w:color w:val="000000"/>
        </w:rPr>
        <w:t xml:space="preserve">ЕУРО АКТИВА </w:t>
      </w:r>
      <w:r w:rsidR="007A4CFF">
        <w:rPr>
          <w:lang w:val="mk-MK"/>
        </w:rPr>
        <w:t>го в</w:t>
      </w:r>
      <w:r w:rsidRPr="009B0063">
        <w:rPr>
          <w:lang w:val="mk-MK"/>
        </w:rPr>
        <w:t>оведе</w:t>
      </w:r>
      <w:r>
        <w:rPr>
          <w:b/>
          <w:lang w:val="mk-MK"/>
        </w:rPr>
        <w:t xml:space="preserve"> </w:t>
      </w:r>
      <w:r>
        <w:rPr>
          <w:lang w:val="mk-MK"/>
        </w:rPr>
        <w:t>и го подобрува</w:t>
      </w:r>
      <w:r>
        <w:t xml:space="preserve"> </w:t>
      </w:r>
      <w:r w:rsidR="00A47EDE">
        <w:rPr>
          <w:lang w:val="mk-MK"/>
        </w:rPr>
        <w:t xml:space="preserve">имплементираниот </w:t>
      </w:r>
      <w:r w:rsidR="00144D4C" w:rsidRPr="00144D4C">
        <w:rPr>
          <w:lang w:val="mk-MK"/>
        </w:rPr>
        <w:t>с</w:t>
      </w:r>
      <w:r w:rsidRPr="00144D4C">
        <w:rPr>
          <w:lang w:val="mk-MK"/>
        </w:rPr>
        <w:t>и</w:t>
      </w:r>
      <w:r w:rsidR="00A47EDE">
        <w:rPr>
          <w:lang w:val="mk-MK"/>
        </w:rPr>
        <w:t>стем</w:t>
      </w:r>
      <w:r w:rsidR="00144D4C" w:rsidRPr="00144D4C">
        <w:rPr>
          <w:lang w:val="mk-MK"/>
        </w:rPr>
        <w:t xml:space="preserve"> за управување </w:t>
      </w:r>
      <w:r w:rsidR="00E847FE">
        <w:rPr>
          <w:lang w:val="mk-MK"/>
        </w:rPr>
        <w:t xml:space="preserve">со квалитет </w:t>
      </w:r>
      <w:r w:rsidRPr="00144D4C">
        <w:rPr>
          <w:lang w:val="mk-MK"/>
        </w:rPr>
        <w:t>во согласност со барањата на</w:t>
      </w:r>
      <w:r w:rsidR="00144D4C" w:rsidRPr="00144D4C">
        <w:rPr>
          <w:lang w:val="en-US"/>
        </w:rPr>
        <w:t xml:space="preserve"> </w:t>
      </w:r>
      <w:r w:rsidR="00E847FE" w:rsidRPr="00200077">
        <w:rPr>
          <w:b/>
          <w:color w:val="000000"/>
          <w:kern w:val="1"/>
          <w:szCs w:val="24"/>
          <w:lang w:val="de-DE" w:eastAsia="ar-SA"/>
        </w:rPr>
        <w:t>EN ISO 9001:2008</w:t>
      </w:r>
      <w:r w:rsidR="00E847FE">
        <w:rPr>
          <w:b/>
          <w:color w:val="000000"/>
          <w:kern w:val="1"/>
          <w:szCs w:val="24"/>
          <w:lang w:val="de-DE" w:eastAsia="ar-SA"/>
        </w:rPr>
        <w:t>,</w:t>
      </w:r>
      <w:r w:rsidR="00E847FE" w:rsidRPr="00200077">
        <w:rPr>
          <w:b/>
          <w:color w:val="000000"/>
          <w:kern w:val="1"/>
          <w:szCs w:val="24"/>
          <w:lang w:val="de-DE" w:eastAsia="ar-SA"/>
        </w:rPr>
        <w:t xml:space="preserve"> EN ISO 9001:20</w:t>
      </w:r>
      <w:r w:rsidR="00E847FE">
        <w:rPr>
          <w:b/>
          <w:color w:val="000000"/>
          <w:kern w:val="1"/>
          <w:szCs w:val="24"/>
          <w:lang w:val="de-DE" w:eastAsia="ar-SA"/>
        </w:rPr>
        <w:t>15</w:t>
      </w:r>
      <w:r w:rsidR="00144D4C" w:rsidRPr="00DD3244">
        <w:rPr>
          <w:lang w:val="mk-MK"/>
        </w:rPr>
        <w:t>.</w:t>
      </w:r>
    </w:p>
    <w:p w:rsidR="00504BE8" w:rsidRPr="00DD3244" w:rsidRDefault="009B0063" w:rsidP="008B2AC9">
      <w:pPr>
        <w:jc w:val="both"/>
        <w:rPr>
          <w:lang w:val="mk-MK"/>
        </w:rPr>
      </w:pPr>
      <w:r w:rsidRPr="00DD3244">
        <w:rPr>
          <w:lang w:val="mk-MK"/>
        </w:rPr>
        <w:t>Проверувачите имаа пристап до сите документи, луѓе, места, процеси и производи, со коишто беше остварен контакт поради вршењето на проверката.</w:t>
      </w:r>
    </w:p>
    <w:p w:rsidR="009B0063" w:rsidRPr="00DD3244" w:rsidRDefault="009B0063" w:rsidP="008B2AC9">
      <w:pPr>
        <w:jc w:val="both"/>
      </w:pPr>
      <w:r w:rsidRPr="00DD3244">
        <w:rPr>
          <w:lang w:val="mk-MK"/>
        </w:rPr>
        <w:t>Проверката имаше случаен карактер.</w:t>
      </w:r>
      <w:r w:rsidR="0048660C">
        <w:rPr>
          <w:lang w:val="en-US"/>
        </w:rPr>
        <w:t xml:space="preserve">  </w:t>
      </w:r>
      <w:r w:rsidRPr="00DD3244">
        <w:rPr>
          <w:lang w:val="mk-MK"/>
        </w:rPr>
        <w:t>Проверувачите пронајдоа репрезентативен примерок имајќи ги предвид организационат</w:t>
      </w:r>
      <w:r w:rsidR="00504BE8" w:rsidRPr="00DD3244">
        <w:rPr>
          <w:lang w:val="mk-MK"/>
        </w:rPr>
        <w:t>а структура, процеси и барањата на стандардите.</w:t>
      </w:r>
      <w:r w:rsidR="0048660C">
        <w:rPr>
          <w:lang w:val="en-US"/>
        </w:rPr>
        <w:t xml:space="preserve">  </w:t>
      </w:r>
      <w:r w:rsidRPr="00DD3244">
        <w:rPr>
          <w:lang w:val="mk-MK"/>
        </w:rPr>
        <w:t>Поради случајната природа на проверката, постои можност за неоткриени неусогласености, кои може да се појават во текот на следната проверка (при следењето или ресертификацијата на проверката).</w:t>
      </w:r>
    </w:p>
    <w:p w:rsidR="008B2AC9" w:rsidRPr="008B2AC9" w:rsidRDefault="009B0063" w:rsidP="008B2AC9">
      <w:pPr>
        <w:jc w:val="both"/>
        <w:rPr>
          <w:lang w:val="mk-MK"/>
        </w:rPr>
      </w:pPr>
      <w:r w:rsidRPr="00DD3244">
        <w:rPr>
          <w:lang w:val="mk-MK"/>
        </w:rPr>
        <w:t xml:space="preserve">Системот за управување е </w:t>
      </w:r>
      <w:r w:rsidR="00504BE8" w:rsidRPr="00DD3244">
        <w:rPr>
          <w:lang w:val="mk-MK"/>
        </w:rPr>
        <w:t>способен</w:t>
      </w:r>
      <w:r w:rsidR="008B2AC9" w:rsidRPr="00DD3244">
        <w:rPr>
          <w:lang w:val="mk-MK"/>
        </w:rPr>
        <w:t xml:space="preserve"> за исполнување на применливите барања и очекуваните резултати. С</w:t>
      </w:r>
      <w:r w:rsidR="00E460D2" w:rsidRPr="00DD3244">
        <w:rPr>
          <w:lang w:val="mk-MK"/>
        </w:rPr>
        <w:t>проведените</w:t>
      </w:r>
      <w:r w:rsidR="008B2AC9" w:rsidRPr="00DD3244">
        <w:rPr>
          <w:lang w:val="mk-MK"/>
        </w:rPr>
        <w:t xml:space="preserve"> внатрешни проверки овозможува</w:t>
      </w:r>
      <w:r w:rsidR="00E460D2" w:rsidRPr="00DD3244">
        <w:rPr>
          <w:lang w:val="mk-MK"/>
        </w:rPr>
        <w:t>ат</w:t>
      </w:r>
      <w:r w:rsidR="008B2AC9" w:rsidRPr="00DD3244">
        <w:rPr>
          <w:lang w:val="mk-MK"/>
        </w:rPr>
        <w:t xml:space="preserve"> ефикасно самооценување до мера која ги исполнува критериумите на системот за управување на проверуваната организација.</w:t>
      </w:r>
      <w:r w:rsidR="0048660C">
        <w:rPr>
          <w:lang w:val="en-US"/>
        </w:rPr>
        <w:t xml:space="preserve">  </w:t>
      </w:r>
      <w:r w:rsidR="008B2AC9" w:rsidRPr="00DD3244">
        <w:rPr>
          <w:lang w:val="mk-MK"/>
        </w:rPr>
        <w:t>Со изведување на прегледите на организацијата во организацијата се обезбедува</w:t>
      </w:r>
      <w:r w:rsidR="0048660C">
        <w:rPr>
          <w:lang w:val="mk-MK"/>
        </w:rPr>
        <w:t>ат</w:t>
      </w:r>
      <w:r w:rsidR="002A7E82" w:rsidRPr="00DD3244">
        <w:rPr>
          <w:lang w:val="mk-MK"/>
        </w:rPr>
        <w:t xml:space="preserve"> континуирани</w:t>
      </w:r>
      <w:r w:rsidR="008B2AC9" w:rsidRPr="00DD3244">
        <w:rPr>
          <w:lang w:val="en-US"/>
        </w:rPr>
        <w:t xml:space="preserve"> </w:t>
      </w:r>
      <w:r w:rsidR="002A7E82" w:rsidRPr="00DD3244">
        <w:rPr>
          <w:lang w:val="mk-MK"/>
        </w:rPr>
        <w:t>услуги, соодветност</w:t>
      </w:r>
      <w:r w:rsidR="008B2AC9" w:rsidRPr="00DD3244">
        <w:rPr>
          <w:lang w:val="mk-MK"/>
        </w:rPr>
        <w:t xml:space="preserve"> и подобрување на системот за управување.</w:t>
      </w:r>
      <w:r w:rsidR="002A7E82" w:rsidRPr="00DD3244">
        <w:rPr>
          <w:lang w:val="mk-MK"/>
        </w:rPr>
        <w:t xml:space="preserve"> </w:t>
      </w:r>
      <w:r w:rsidR="008B2AC9" w:rsidRPr="00DD3244">
        <w:rPr>
          <w:lang w:val="mk-MK"/>
        </w:rPr>
        <w:t>Опсегот на сертификација е соодветен за организацијата. За време на проверката, немаше неразрешени ситуации.</w:t>
      </w:r>
      <w:r w:rsidR="0048660C">
        <w:rPr>
          <w:lang w:val="mk-MK"/>
        </w:rPr>
        <w:t xml:space="preserve">  </w:t>
      </w:r>
      <w:r w:rsidR="008B2AC9" w:rsidRPr="00DD3244">
        <w:rPr>
          <w:lang w:val="mk-MK"/>
        </w:rPr>
        <w:t>Целите на</w:t>
      </w:r>
      <w:r w:rsidR="008B2AC9">
        <w:rPr>
          <w:lang w:val="mk-MK"/>
        </w:rPr>
        <w:t xml:space="preserve"> проверката беа имплементирани.</w:t>
      </w:r>
    </w:p>
    <w:p w:rsidR="002A7E82" w:rsidRDefault="003504A7" w:rsidP="00447C79">
      <w:pPr>
        <w:pStyle w:val="Heading1"/>
        <w:keepNext/>
        <w:numPr>
          <w:ilvl w:val="0"/>
          <w:numId w:val="0"/>
        </w:numPr>
        <w:tabs>
          <w:tab w:val="num" w:pos="432"/>
        </w:tabs>
        <w:spacing w:after="60"/>
      </w:pPr>
      <w:r>
        <w:rPr>
          <w:lang w:val="mk-MK"/>
        </w:rPr>
        <w:t xml:space="preserve">3     </w:t>
      </w:r>
      <w:r w:rsidR="007A4CFF">
        <w:rPr>
          <w:lang w:val="mk-MK"/>
        </w:rPr>
        <w:t>ПРЕПОРАКИ</w:t>
      </w:r>
    </w:p>
    <w:p w:rsidR="003504A7" w:rsidRPr="00DD3244" w:rsidRDefault="002A7E82" w:rsidP="003504A7">
      <w:pPr>
        <w:jc w:val="both"/>
        <w:rPr>
          <w:lang w:val="mk-MK"/>
        </w:rPr>
      </w:pPr>
      <w:r>
        <w:rPr>
          <w:lang w:val="mk-MK"/>
        </w:rPr>
        <w:t xml:space="preserve">Проверувачкиот тим предлага </w:t>
      </w:r>
      <w:r w:rsidR="00A63ECD" w:rsidRPr="006226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3ECD" w:rsidRPr="00622671">
        <w:instrText xml:space="preserve"> FORMCHECKBOX </w:instrText>
      </w:r>
      <w:r w:rsidR="008813B4">
        <w:fldChar w:fldCharType="separate"/>
      </w:r>
      <w:r w:rsidR="00A63ECD" w:rsidRPr="00622671">
        <w:fldChar w:fldCharType="end"/>
      </w:r>
      <w:r w:rsidR="00A63ECD">
        <w:t xml:space="preserve"> </w:t>
      </w:r>
      <w:r>
        <w:rPr>
          <w:rFonts w:cs="Arial"/>
          <w:lang w:val="mk-MK"/>
        </w:rPr>
        <w:t xml:space="preserve"> издавање / </w:t>
      </w:r>
      <w:r w:rsidR="00A63EC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63ECD">
        <w:instrText xml:space="preserve"> FORMCHECKBOX </w:instrText>
      </w:r>
      <w:r w:rsidR="008813B4">
        <w:fldChar w:fldCharType="separate"/>
      </w:r>
      <w:r w:rsidR="00A63ECD">
        <w:fldChar w:fldCharType="end"/>
      </w:r>
      <w:r w:rsidR="00A63ECD">
        <w:t xml:space="preserve"> </w:t>
      </w:r>
      <w:r w:rsidRPr="00EC07BD">
        <w:rPr>
          <w:lang w:val="mk-MK"/>
        </w:rPr>
        <w:t>одржување</w:t>
      </w:r>
      <w:r>
        <w:rPr>
          <w:lang w:val="mk-MK"/>
        </w:rPr>
        <w:t xml:space="preserve"> на </w:t>
      </w:r>
      <w:r w:rsidR="00210B48">
        <w:rPr>
          <w:lang w:val="mk-MK"/>
        </w:rPr>
        <w:t xml:space="preserve">сертификатот на  </w:t>
      </w:r>
      <w:r w:rsidR="003504A7">
        <w:rPr>
          <w:lang w:val="mk-MK"/>
        </w:rPr>
        <w:t>проверуваната организација</w:t>
      </w:r>
      <w:r>
        <w:t xml:space="preserve"> </w:t>
      </w:r>
      <w:r w:rsidR="00E847FE">
        <w:rPr>
          <w:b/>
          <w:color w:val="000000"/>
        </w:rPr>
        <w:t xml:space="preserve">ЕУРО АКТИВА </w:t>
      </w:r>
      <w:r>
        <w:rPr>
          <w:lang w:val="mk-MK"/>
        </w:rPr>
        <w:t xml:space="preserve">со кој ќе се потврди усогласеноста на имплементираниот </w:t>
      </w:r>
      <w:r w:rsidR="00A47EDE">
        <w:rPr>
          <w:lang w:val="mk-MK"/>
        </w:rPr>
        <w:t>с</w:t>
      </w:r>
      <w:r>
        <w:rPr>
          <w:lang w:val="mk-MK"/>
        </w:rPr>
        <w:t>истем за управување со барањата на</w:t>
      </w:r>
      <w:r>
        <w:t xml:space="preserve"> </w:t>
      </w:r>
      <w:r>
        <w:rPr>
          <w:lang w:val="mk-MK"/>
        </w:rPr>
        <w:t xml:space="preserve">стандардите </w:t>
      </w:r>
      <w:r w:rsidR="00E847FE" w:rsidRPr="00200077">
        <w:rPr>
          <w:b/>
          <w:color w:val="000000"/>
          <w:kern w:val="1"/>
          <w:szCs w:val="24"/>
          <w:lang w:val="de-DE" w:eastAsia="ar-SA"/>
        </w:rPr>
        <w:t>EN ISO 9001:2008</w:t>
      </w:r>
      <w:r w:rsidR="00E847FE">
        <w:rPr>
          <w:b/>
          <w:color w:val="000000"/>
          <w:kern w:val="1"/>
          <w:szCs w:val="24"/>
          <w:lang w:val="de-DE" w:eastAsia="ar-SA"/>
        </w:rPr>
        <w:t>,</w:t>
      </w:r>
      <w:r w:rsidR="00E847FE" w:rsidRPr="00200077">
        <w:rPr>
          <w:b/>
          <w:color w:val="000000"/>
          <w:kern w:val="1"/>
          <w:szCs w:val="24"/>
          <w:lang w:val="de-DE" w:eastAsia="ar-SA"/>
        </w:rPr>
        <w:t xml:space="preserve"> EN ISO 9001:20</w:t>
      </w:r>
      <w:r w:rsidR="00E847FE">
        <w:rPr>
          <w:b/>
          <w:color w:val="000000"/>
          <w:kern w:val="1"/>
          <w:szCs w:val="24"/>
          <w:lang w:val="de-DE" w:eastAsia="ar-SA"/>
        </w:rPr>
        <w:t>15</w:t>
      </w:r>
      <w:r w:rsidR="00DD3244">
        <w:rPr>
          <w:rFonts w:cs="Arial"/>
          <w:bCs/>
          <w:lang w:val="mk-MK"/>
        </w:rPr>
        <w:t>.</w:t>
      </w:r>
    </w:p>
    <w:p w:rsidR="003504A7" w:rsidRDefault="003504A7" w:rsidP="003504A7">
      <w:pPr>
        <w:jc w:val="both"/>
      </w:pPr>
    </w:p>
    <w:p w:rsidR="007A4CFF" w:rsidRDefault="003504A7" w:rsidP="003504A7">
      <w:pPr>
        <w:jc w:val="both"/>
        <w:rPr>
          <w:b/>
          <w:lang w:val="mk-MK"/>
        </w:rPr>
      </w:pPr>
      <w:r w:rsidRPr="003504A7">
        <w:rPr>
          <w:b/>
          <w:lang w:val="mk-MK"/>
        </w:rPr>
        <w:t>4      ДЕТАЛНА ОЦЕНКА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1130"/>
        <w:gridCol w:w="425"/>
        <w:gridCol w:w="996"/>
        <w:gridCol w:w="709"/>
        <w:gridCol w:w="992"/>
        <w:gridCol w:w="1843"/>
        <w:gridCol w:w="1134"/>
      </w:tblGrid>
      <w:tr w:rsidR="007A4CFF" w:rsidRPr="007A2850" w:rsidTr="007A4CFF">
        <w:trPr>
          <w:cantSplit/>
        </w:trPr>
        <w:tc>
          <w:tcPr>
            <w:tcW w:w="4035" w:type="dxa"/>
            <w:gridSpan w:val="3"/>
            <w:tcBorders>
              <w:bottom w:val="nil"/>
              <w:right w:val="nil"/>
            </w:tcBorders>
          </w:tcPr>
          <w:p w:rsidR="007A4CFF" w:rsidRPr="00B83C0F" w:rsidRDefault="007A4CFF" w:rsidP="00F50C7E">
            <w:pPr>
              <w:rPr>
                <w:b/>
              </w:rPr>
            </w:pPr>
            <w:r w:rsidRPr="00B83C0F">
              <w:rPr>
                <w:b/>
              </w:rPr>
              <w:t>Комбинирана проверка</w:t>
            </w:r>
          </w:p>
        </w:tc>
        <w:tc>
          <w:tcPr>
            <w:tcW w:w="6099" w:type="dxa"/>
            <w:gridSpan w:val="6"/>
            <w:tcBorders>
              <w:left w:val="nil"/>
              <w:bottom w:val="nil"/>
            </w:tcBorders>
          </w:tcPr>
          <w:p w:rsidR="007A4CFF" w:rsidRPr="007A2850" w:rsidRDefault="007A4CFF" w:rsidP="00F50C7E">
            <w:pPr>
              <w:rPr>
                <w:i/>
                <w:color w:val="808080"/>
              </w:rPr>
            </w:pPr>
            <w:r w:rsidRPr="00622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671">
              <w:instrText xml:space="preserve"> FORMCHECKBOX </w:instrText>
            </w:r>
            <w:r w:rsidR="008813B4">
              <w:fldChar w:fldCharType="separate"/>
            </w:r>
            <w:r w:rsidRPr="00622671">
              <w:fldChar w:fldCharType="end"/>
            </w:r>
            <w:r>
              <w:t xml:space="preserve"> ДА</w:t>
            </w:r>
            <w:r>
              <w:tab/>
            </w:r>
            <w:r>
              <w:tab/>
            </w:r>
            <w:r w:rsidR="00DD3244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2"/>
            <w:r w:rsidR="00DD3244">
              <w:instrText xml:space="preserve"> FORMCHECKBOX </w:instrText>
            </w:r>
            <w:r w:rsidR="008813B4">
              <w:fldChar w:fldCharType="separate"/>
            </w:r>
            <w:r w:rsidR="00DD3244">
              <w:fldChar w:fldCharType="end"/>
            </w:r>
            <w:bookmarkEnd w:id="1"/>
            <w:r>
              <w:t xml:space="preserve"> НЕ</w:t>
            </w:r>
          </w:p>
        </w:tc>
      </w:tr>
      <w:tr w:rsidR="007A4CFF" w:rsidRPr="007852A7" w:rsidTr="007A4CFF">
        <w:trPr>
          <w:cantSplit/>
        </w:trPr>
        <w:tc>
          <w:tcPr>
            <w:tcW w:w="10134" w:type="dxa"/>
            <w:gridSpan w:val="9"/>
            <w:tcBorders>
              <w:top w:val="nil"/>
              <w:bottom w:val="single" w:sz="4" w:space="0" w:color="auto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83C0F">
              <w:rPr>
                <w:i/>
                <w:sz w:val="16"/>
                <w:szCs w:val="16"/>
              </w:rPr>
              <w:t>роверка на два или повеќе стандарди за системи за управување</w:t>
            </w:r>
          </w:p>
        </w:tc>
      </w:tr>
      <w:tr w:rsidR="007A4CFF" w:rsidRPr="007A2850" w:rsidTr="007A4CFF">
        <w:trPr>
          <w:cantSplit/>
        </w:trPr>
        <w:tc>
          <w:tcPr>
            <w:tcW w:w="4035" w:type="dxa"/>
            <w:gridSpan w:val="3"/>
            <w:tcBorders>
              <w:bottom w:val="nil"/>
              <w:right w:val="nil"/>
            </w:tcBorders>
          </w:tcPr>
          <w:p w:rsidR="007A4CFF" w:rsidRPr="00B83C0F" w:rsidRDefault="007A4CFF" w:rsidP="00F50C7E">
            <w:pPr>
              <w:rPr>
                <w:b/>
              </w:rPr>
            </w:pPr>
            <w:r w:rsidRPr="00B83C0F">
              <w:rPr>
                <w:b/>
              </w:rPr>
              <w:t>Интегрирана проверка</w:t>
            </w:r>
          </w:p>
        </w:tc>
        <w:tc>
          <w:tcPr>
            <w:tcW w:w="6099" w:type="dxa"/>
            <w:gridSpan w:val="6"/>
            <w:tcBorders>
              <w:left w:val="nil"/>
              <w:bottom w:val="nil"/>
            </w:tcBorders>
          </w:tcPr>
          <w:p w:rsidR="007A4CFF" w:rsidRPr="007A2850" w:rsidRDefault="00E847FE" w:rsidP="00F50C7E">
            <w:pPr>
              <w:rPr>
                <w:i/>
                <w:color w:val="80808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3B4">
              <w:fldChar w:fldCharType="separate"/>
            </w:r>
            <w:r>
              <w:fldChar w:fldCharType="end"/>
            </w:r>
            <w:r w:rsidR="007A4CFF">
              <w:t xml:space="preserve"> ДА</w:t>
            </w:r>
            <w:r w:rsidR="007A4CFF">
              <w:tab/>
            </w:r>
            <w:r w:rsidR="007A4CFF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813B4">
              <w:fldChar w:fldCharType="separate"/>
            </w:r>
            <w:r>
              <w:fldChar w:fldCharType="end"/>
            </w:r>
            <w:r w:rsidR="007A4CFF">
              <w:t xml:space="preserve"> НЕ</w:t>
            </w:r>
          </w:p>
        </w:tc>
      </w:tr>
      <w:tr w:rsidR="007A4CFF" w:rsidRPr="007852A7" w:rsidTr="007A4CFF">
        <w:trPr>
          <w:cantSplit/>
        </w:trPr>
        <w:tc>
          <w:tcPr>
            <w:tcW w:w="10134" w:type="dxa"/>
            <w:gridSpan w:val="9"/>
            <w:tcBorders>
              <w:top w:val="nil"/>
              <w:bottom w:val="single" w:sz="4" w:space="0" w:color="auto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83C0F">
              <w:rPr>
                <w:i/>
                <w:sz w:val="16"/>
                <w:szCs w:val="16"/>
              </w:rPr>
              <w:t>роверка од најмалку два или повеќе стандарди за системи за управување интегрирани во еден систем за управување</w:t>
            </w:r>
          </w:p>
        </w:tc>
      </w:tr>
      <w:tr w:rsidR="007A4CFF" w:rsidRPr="007A2850" w:rsidTr="007A4CFF">
        <w:trPr>
          <w:cantSplit/>
        </w:trPr>
        <w:tc>
          <w:tcPr>
            <w:tcW w:w="4035" w:type="dxa"/>
            <w:gridSpan w:val="3"/>
            <w:tcBorders>
              <w:bottom w:val="nil"/>
              <w:right w:val="nil"/>
            </w:tcBorders>
          </w:tcPr>
          <w:p w:rsidR="007A4CFF" w:rsidRPr="00B83C0F" w:rsidRDefault="007A4CFF" w:rsidP="00F50C7E">
            <w:pPr>
              <w:rPr>
                <w:b/>
              </w:rPr>
            </w:pPr>
            <w:r w:rsidRPr="00B83C0F">
              <w:rPr>
                <w:b/>
              </w:rPr>
              <w:t>Заедничка проверка</w:t>
            </w:r>
          </w:p>
        </w:tc>
        <w:tc>
          <w:tcPr>
            <w:tcW w:w="6099" w:type="dxa"/>
            <w:gridSpan w:val="6"/>
            <w:tcBorders>
              <w:left w:val="nil"/>
              <w:bottom w:val="nil"/>
            </w:tcBorders>
          </w:tcPr>
          <w:p w:rsidR="007A4CFF" w:rsidRPr="007A2850" w:rsidRDefault="007A4CFF" w:rsidP="00F50C7E">
            <w:pPr>
              <w:rPr>
                <w:i/>
                <w:color w:val="808080"/>
              </w:rPr>
            </w:pPr>
            <w:r w:rsidRPr="006226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671">
              <w:instrText xml:space="preserve"> FORMCHECKBOX </w:instrText>
            </w:r>
            <w:r w:rsidR="008813B4">
              <w:fldChar w:fldCharType="separate"/>
            </w:r>
            <w:r w:rsidRPr="00622671">
              <w:fldChar w:fldCharType="end"/>
            </w:r>
            <w:r>
              <w:t xml:space="preserve"> ДА    </w:t>
            </w:r>
            <w:r>
              <w:tab/>
            </w:r>
            <w:r w:rsidR="00DD32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3244">
              <w:instrText xml:space="preserve"> FORMCHECKBOX </w:instrText>
            </w:r>
            <w:r w:rsidR="008813B4">
              <w:fldChar w:fldCharType="separate"/>
            </w:r>
            <w:r w:rsidR="00DD3244">
              <w:fldChar w:fldCharType="end"/>
            </w:r>
            <w:r>
              <w:t xml:space="preserve"> НЕ</w:t>
            </w:r>
            <w:r w:rsidRPr="00622671">
              <w:t xml:space="preserve"> </w:t>
            </w:r>
          </w:p>
        </w:tc>
      </w:tr>
      <w:tr w:rsidR="007A4CFF" w:rsidRPr="007852A7" w:rsidTr="007A4CFF">
        <w:trPr>
          <w:cantSplit/>
        </w:trPr>
        <w:tc>
          <w:tcPr>
            <w:tcW w:w="10134" w:type="dxa"/>
            <w:gridSpan w:val="9"/>
            <w:tcBorders>
              <w:top w:val="nil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83C0F">
              <w:rPr>
                <w:i/>
                <w:sz w:val="16"/>
                <w:szCs w:val="16"/>
              </w:rPr>
              <w:t>роверка изведена од друго сертификационо тело</w:t>
            </w:r>
          </w:p>
        </w:tc>
      </w:tr>
      <w:tr w:rsidR="007A4CFF" w:rsidRPr="007852A7" w:rsidTr="007A4CFF">
        <w:trPr>
          <w:cantSplit/>
        </w:trPr>
        <w:tc>
          <w:tcPr>
            <w:tcW w:w="10134" w:type="dxa"/>
            <w:gridSpan w:val="9"/>
            <w:tcBorders>
              <w:bottom w:val="single" w:sz="4" w:space="0" w:color="auto"/>
            </w:tcBorders>
          </w:tcPr>
          <w:p w:rsidR="007A4CFF" w:rsidRPr="00805020" w:rsidRDefault="007A4CFF" w:rsidP="00F50C7E">
            <w:pPr>
              <w:rPr>
                <w:i/>
                <w:color w:val="808080"/>
                <w:sz w:val="16"/>
                <w:szCs w:val="16"/>
                <w:lang w:val="en-US"/>
              </w:rPr>
            </w:pPr>
            <w:r w:rsidRPr="00C574FD">
              <w:rPr>
                <w:i/>
                <w:sz w:val="16"/>
                <w:szCs w:val="16"/>
              </w:rPr>
              <w:t>Критериум за проверка</w:t>
            </w:r>
            <w:r w:rsidRPr="00805020">
              <w:rPr>
                <w:i/>
                <w:color w:val="808080"/>
                <w:sz w:val="18"/>
                <w:szCs w:val="18"/>
                <w:lang w:val="en-US"/>
              </w:rPr>
              <w:t>: 1)</w:t>
            </w:r>
            <w:r>
              <w:rPr>
                <w:i/>
                <w:color w:val="808080"/>
                <w:sz w:val="18"/>
                <w:szCs w:val="18"/>
              </w:rPr>
              <w:t xml:space="preserve"> Системска документација на организацијата</w:t>
            </w:r>
            <w:r>
              <w:rPr>
                <w:i/>
                <w:color w:val="808080"/>
                <w:sz w:val="18"/>
                <w:szCs w:val="18"/>
                <w:lang w:val="en-US"/>
              </w:rPr>
              <w:t xml:space="preserve">; 2) </w:t>
            </w:r>
            <w:proofErr w:type="spellStart"/>
            <w:r>
              <w:rPr>
                <w:i/>
                <w:color w:val="808080"/>
                <w:sz w:val="18"/>
                <w:szCs w:val="18"/>
                <w:lang w:val="en-US"/>
              </w:rPr>
              <w:t>Стандард</w:t>
            </w:r>
            <w:proofErr w:type="spellEnd"/>
            <w:r>
              <w:rPr>
                <w:i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color w:val="808080"/>
                <w:sz w:val="18"/>
                <w:szCs w:val="18"/>
                <w:lang w:val="en-US"/>
              </w:rPr>
              <w:t>според</w:t>
            </w:r>
            <w:proofErr w:type="spellEnd"/>
            <w:r>
              <w:rPr>
                <w:i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color w:val="808080"/>
                <w:sz w:val="18"/>
                <w:szCs w:val="18"/>
                <w:lang w:val="en-US"/>
              </w:rPr>
              <w:t>табелата</w:t>
            </w:r>
            <w:proofErr w:type="spellEnd"/>
            <w:r>
              <w:rPr>
                <w:i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color w:val="808080"/>
                <w:sz w:val="18"/>
                <w:szCs w:val="18"/>
                <w:lang w:val="en-US"/>
              </w:rPr>
              <w:t>подоле</w:t>
            </w:r>
            <w:proofErr w:type="spellEnd"/>
          </w:p>
        </w:tc>
      </w:tr>
      <w:tr w:rsidR="007A4CFF" w:rsidRPr="007852A7" w:rsidTr="007A4CFF">
        <w:trPr>
          <w:cantSplit/>
        </w:trPr>
        <w:tc>
          <w:tcPr>
            <w:tcW w:w="10134" w:type="dxa"/>
            <w:gridSpan w:val="9"/>
            <w:tcBorders>
              <w:bottom w:val="nil"/>
            </w:tcBorders>
          </w:tcPr>
          <w:p w:rsidR="007A4CFF" w:rsidRPr="00F228C1" w:rsidRDefault="007A4CFF" w:rsidP="00F50C7E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mk-MK"/>
              </w:rPr>
              <w:t>Проверуваната организација потврдува дека ги исполнува барањата на стандардот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en-US"/>
              </w:rPr>
              <w:t xml:space="preserve"> EN ISO 9001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mk-MK"/>
              </w:rPr>
              <w:t>со исклучок на</w:t>
            </w:r>
            <w:r w:rsidRPr="001332FC">
              <w:rPr>
                <w:rFonts w:ascii="Arial" w:hAnsi="Arial" w:cs="Arial"/>
                <w:i/>
                <w:color w:val="808080"/>
                <w:sz w:val="18"/>
                <w:szCs w:val="18"/>
                <w:lang w:val="en-US"/>
              </w:rPr>
              <w:t>:</w:t>
            </w:r>
          </w:p>
        </w:tc>
      </w:tr>
      <w:tr w:rsidR="007A4CFF" w:rsidRPr="00D5127D" w:rsidTr="007A4CFF">
        <w:trPr>
          <w:cantSplit/>
        </w:trPr>
        <w:tc>
          <w:tcPr>
            <w:tcW w:w="10134" w:type="dxa"/>
            <w:gridSpan w:val="9"/>
            <w:tcBorders>
              <w:top w:val="nil"/>
            </w:tcBorders>
          </w:tcPr>
          <w:p w:rsidR="007A4CFF" w:rsidRPr="00D5127D" w:rsidRDefault="007A4CFF" w:rsidP="00F50C7E">
            <w:pPr>
              <w:rPr>
                <w:b/>
                <w:i/>
                <w:color w:val="808080"/>
                <w:sz w:val="16"/>
                <w:szCs w:val="16"/>
              </w:rPr>
            </w:pPr>
            <w:r w:rsidRPr="00D5127D">
              <w:rPr>
                <w:b/>
              </w:rPr>
              <w:t>--------</w:t>
            </w:r>
            <w:r>
              <w:rPr>
                <w:b/>
              </w:rPr>
              <w:t xml:space="preserve"> </w:t>
            </w:r>
          </w:p>
        </w:tc>
      </w:tr>
      <w:tr w:rsidR="007A4CFF" w:rsidRPr="00622671" w:rsidTr="007A4CFF">
        <w:trPr>
          <w:cantSplit/>
        </w:trPr>
        <w:tc>
          <w:tcPr>
            <w:tcW w:w="2055" w:type="dxa"/>
            <w:tcBorders>
              <w:bottom w:val="single" w:sz="4" w:space="0" w:color="auto"/>
              <w:right w:val="nil"/>
            </w:tcBorders>
          </w:tcPr>
          <w:p w:rsidR="007A4CFF" w:rsidRPr="007A4CFF" w:rsidRDefault="007A4CFF" w:rsidP="00F50C7E">
            <w:pPr>
              <w:rPr>
                <w:bCs/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lastRenderedPageBreak/>
              <w:t>Дејност – код  IAF:</w:t>
            </w:r>
          </w:p>
        </w:tc>
        <w:tc>
          <w:tcPr>
            <w:tcW w:w="2405" w:type="dxa"/>
            <w:gridSpan w:val="3"/>
            <w:tcBorders>
              <w:left w:val="nil"/>
            </w:tcBorders>
          </w:tcPr>
          <w:p w:rsidR="007A4CFF" w:rsidRPr="008813B4" w:rsidRDefault="00E847FE" w:rsidP="00F50C7E">
            <w:pPr>
              <w:tabs>
                <w:tab w:val="right" w:leader="dot" w:pos="9356"/>
              </w:tabs>
              <w:rPr>
                <w:b/>
                <w:highlight w:val="lightGray"/>
                <w:lang w:val="mk-MK"/>
              </w:rPr>
            </w:pPr>
            <w:r>
              <w:rPr>
                <w:b/>
                <w:lang w:val="mk-MK"/>
              </w:rPr>
              <w:t>29,30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  <w:right w:val="nil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t>Бр.на вработени</w:t>
            </w:r>
          </w:p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t xml:space="preserve"> (ELP)</w:t>
            </w:r>
          </w:p>
        </w:tc>
        <w:tc>
          <w:tcPr>
            <w:tcW w:w="992" w:type="dxa"/>
            <w:tcBorders>
              <w:left w:val="nil"/>
            </w:tcBorders>
          </w:tcPr>
          <w:p w:rsidR="007A4CFF" w:rsidRPr="008813B4" w:rsidRDefault="00E847FE" w:rsidP="00F50C7E">
            <w:pPr>
              <w:tabs>
                <w:tab w:val="right" w:leader="dot" w:pos="9356"/>
              </w:tabs>
              <w:rPr>
                <w:b/>
                <w:highlight w:val="lightGray"/>
                <w:lang w:val="mk-MK"/>
              </w:rPr>
            </w:pPr>
            <w:r>
              <w:rPr>
                <w:b/>
                <w:lang w:val="mk-MK"/>
              </w:rPr>
              <w:t>42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bCs/>
                <w:i/>
                <w:color w:val="808080"/>
                <w:sz w:val="16"/>
                <w:szCs w:val="16"/>
              </w:rPr>
              <w:t>Бр.на смени</w:t>
            </w:r>
          </w:p>
        </w:tc>
        <w:tc>
          <w:tcPr>
            <w:tcW w:w="1134" w:type="dxa"/>
            <w:tcBorders>
              <w:left w:val="nil"/>
            </w:tcBorders>
          </w:tcPr>
          <w:p w:rsidR="007A4CFF" w:rsidRPr="008813B4" w:rsidRDefault="003A68B1" w:rsidP="00F50C7E">
            <w:pPr>
              <w:tabs>
                <w:tab w:val="right" w:leader="dot" w:pos="9356"/>
              </w:tabs>
              <w:rPr>
                <w:b/>
                <w:highlight w:val="lightGray"/>
              </w:rPr>
            </w:pPr>
            <w:r>
              <w:rPr>
                <w:b/>
              </w:rPr>
              <w:t>1</w:t>
            </w:r>
          </w:p>
        </w:tc>
      </w:tr>
      <w:tr w:rsidR="007A4CFF" w:rsidRPr="00622671" w:rsidTr="007A4CFF">
        <w:trPr>
          <w:cantSplit/>
        </w:trPr>
        <w:tc>
          <w:tcPr>
            <w:tcW w:w="2055" w:type="dxa"/>
            <w:tcBorders>
              <w:right w:val="nil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t xml:space="preserve">Време за проверка (денови за проверка): </w:t>
            </w:r>
          </w:p>
        </w:tc>
        <w:tc>
          <w:tcPr>
            <w:tcW w:w="2405" w:type="dxa"/>
            <w:gridSpan w:val="3"/>
            <w:tcBorders>
              <w:left w:val="nil"/>
            </w:tcBorders>
          </w:tcPr>
          <w:p w:rsidR="007A4CFF" w:rsidRPr="00F85894" w:rsidRDefault="007A4CFF" w:rsidP="00F50C7E">
            <w:r w:rsidRPr="00622671">
              <w:t xml:space="preserve">1. </w:t>
            </w:r>
            <w:r>
              <w:t>чекор</w:t>
            </w:r>
            <w:r w:rsidRPr="00622671">
              <w:t xml:space="preserve"> = </w:t>
            </w:r>
            <w:r w:rsidRPr="00F85894">
              <w:rPr>
                <w:b/>
              </w:rPr>
              <w:t>…………….</w:t>
            </w:r>
          </w:p>
          <w:p w:rsidR="003A68B1" w:rsidRPr="003A68B1" w:rsidRDefault="007A4CFF" w:rsidP="003A68B1">
            <w:pPr>
              <w:rPr>
                <w:lang w:val="mk-MK"/>
              </w:rPr>
            </w:pPr>
            <w:r>
              <w:t>2. чекор</w:t>
            </w:r>
            <w:r w:rsidRPr="00F85894">
              <w:t xml:space="preserve"> </w:t>
            </w:r>
            <w:r w:rsidR="003A68B1">
              <w:t>=</w:t>
            </w:r>
            <w:r w:rsidR="003A68B1" w:rsidRPr="00B7238D">
              <w:rPr>
                <w:b/>
              </w:rPr>
              <w:t xml:space="preserve">1,0 </w:t>
            </w:r>
            <w:r w:rsidR="003A68B1">
              <w:rPr>
                <w:b/>
                <w:lang w:val="mk-MK"/>
              </w:rPr>
              <w:t>ден</w:t>
            </w:r>
          </w:p>
          <w:p w:rsidR="007A4CFF" w:rsidRPr="003A68B1" w:rsidRDefault="003A68B1" w:rsidP="003A68B1">
            <w:pPr>
              <w:rPr>
                <w:lang w:val="mk-MK"/>
              </w:rPr>
            </w:pPr>
            <w:r>
              <w:t xml:space="preserve">              </w:t>
            </w:r>
          </w:p>
        </w:tc>
        <w:tc>
          <w:tcPr>
            <w:tcW w:w="1705" w:type="dxa"/>
            <w:gridSpan w:val="2"/>
            <w:tcBorders>
              <w:right w:val="nil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t>Бр. на локации</w:t>
            </w:r>
          </w:p>
        </w:tc>
        <w:tc>
          <w:tcPr>
            <w:tcW w:w="992" w:type="dxa"/>
            <w:tcBorders>
              <w:left w:val="nil"/>
            </w:tcBorders>
          </w:tcPr>
          <w:p w:rsidR="007A4CFF" w:rsidRPr="008813B4" w:rsidRDefault="003A68B1" w:rsidP="00F50C7E">
            <w:pPr>
              <w:tabs>
                <w:tab w:val="right" w:leader="dot" w:pos="9356"/>
              </w:tabs>
              <w:rPr>
                <w:b/>
                <w:highlight w:val="lightGray"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A4CFF">
              <w:rPr>
                <w:bCs/>
                <w:i/>
                <w:color w:val="808080"/>
                <w:sz w:val="16"/>
                <w:szCs w:val="16"/>
                <w:lang w:val="en-US"/>
              </w:rPr>
              <w:t>Бр</w:t>
            </w:r>
            <w:proofErr w:type="spellEnd"/>
            <w:r w:rsidRPr="007A4CFF">
              <w:rPr>
                <w:bCs/>
                <w:i/>
                <w:color w:val="808080"/>
                <w:sz w:val="16"/>
                <w:szCs w:val="16"/>
                <w:lang w:val="en-US"/>
              </w:rPr>
              <w:t>.</w:t>
            </w:r>
            <w:r w:rsidRPr="007A4CFF">
              <w:rPr>
                <w:bCs/>
                <w:i/>
                <w:color w:val="808080"/>
                <w:sz w:val="16"/>
                <w:szCs w:val="16"/>
              </w:rPr>
              <w:t>на</w:t>
            </w:r>
            <w:proofErr w:type="gramEnd"/>
            <w:r w:rsidRPr="007A4CFF">
              <w:rPr>
                <w:bCs/>
                <w:i/>
                <w:color w:val="808080"/>
                <w:sz w:val="16"/>
                <w:szCs w:val="16"/>
              </w:rPr>
              <w:t xml:space="preserve"> подружници</w:t>
            </w:r>
            <w:r w:rsidRPr="007A4CFF">
              <w:rPr>
                <w:bCs/>
                <w:i/>
                <w:color w:val="80808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A4CFF">
              <w:rPr>
                <w:bCs/>
                <w:i/>
                <w:color w:val="808080"/>
                <w:sz w:val="16"/>
                <w:szCs w:val="16"/>
                <w:lang w:val="en-US"/>
              </w:rPr>
              <w:t>вклучително</w:t>
            </w:r>
            <w:proofErr w:type="spellEnd"/>
            <w:r w:rsidRPr="007A4CFF">
              <w:rPr>
                <w:bCs/>
                <w:i/>
                <w:color w:val="80808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7A4CFF">
              <w:rPr>
                <w:bCs/>
                <w:i/>
                <w:color w:val="808080"/>
                <w:sz w:val="16"/>
                <w:szCs w:val="16"/>
                <w:lang w:val="en-US"/>
              </w:rPr>
              <w:t>седиштето</w:t>
            </w:r>
            <w:proofErr w:type="spellEnd"/>
            <w:r w:rsidRPr="007A4CFF">
              <w:rPr>
                <w:bCs/>
                <w:i/>
                <w:color w:val="808080"/>
                <w:sz w:val="16"/>
                <w:szCs w:val="16"/>
                <w:lang w:val="en-US"/>
              </w:rPr>
              <w:t>)*</w:t>
            </w:r>
          </w:p>
        </w:tc>
        <w:tc>
          <w:tcPr>
            <w:tcW w:w="1134" w:type="dxa"/>
            <w:tcBorders>
              <w:left w:val="nil"/>
            </w:tcBorders>
          </w:tcPr>
          <w:p w:rsidR="007A4CFF" w:rsidRPr="008813B4" w:rsidRDefault="007A4CFF" w:rsidP="00F50C7E">
            <w:pPr>
              <w:tabs>
                <w:tab w:val="right" w:leader="dot" w:pos="9356"/>
              </w:tabs>
              <w:rPr>
                <w:b/>
                <w:highlight w:val="lightGray"/>
              </w:rPr>
            </w:pPr>
            <w:r w:rsidRPr="00D5127D">
              <w:rPr>
                <w:b/>
              </w:rPr>
              <w:t>--------</w:t>
            </w:r>
          </w:p>
        </w:tc>
      </w:tr>
      <w:tr w:rsidR="007A4CFF" w:rsidRPr="001B11E5" w:rsidTr="007A4CFF">
        <w:trPr>
          <w:cantSplit/>
        </w:trPr>
        <w:tc>
          <w:tcPr>
            <w:tcW w:w="6165" w:type="dxa"/>
            <w:gridSpan w:val="6"/>
          </w:tcPr>
          <w:p w:rsidR="007A4CFF" w:rsidRPr="007A4CFF" w:rsidRDefault="007A4CFF" w:rsidP="00F50C7E">
            <w:pPr>
              <w:rPr>
                <w:bCs/>
                <w:i/>
                <w:color w:val="808080"/>
                <w:sz w:val="16"/>
                <w:szCs w:val="16"/>
              </w:rPr>
            </w:pPr>
            <w:r w:rsidRPr="007A4CFF">
              <w:rPr>
                <w:bCs/>
                <w:i/>
                <w:color w:val="808080"/>
                <w:sz w:val="16"/>
                <w:szCs w:val="16"/>
              </w:rPr>
              <w:t xml:space="preserve">Листа на локации/ подружници (адреса) </w:t>
            </w:r>
          </w:p>
        </w:tc>
        <w:tc>
          <w:tcPr>
            <w:tcW w:w="992" w:type="dxa"/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t>ELP *</w:t>
            </w:r>
          </w:p>
        </w:tc>
        <w:tc>
          <w:tcPr>
            <w:tcW w:w="1843" w:type="dxa"/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t>Денови за проверка *</w:t>
            </w:r>
          </w:p>
        </w:tc>
        <w:tc>
          <w:tcPr>
            <w:tcW w:w="1134" w:type="dxa"/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t>Проверувачи *</w:t>
            </w:r>
          </w:p>
        </w:tc>
      </w:tr>
      <w:tr w:rsidR="007A4CFF" w:rsidRPr="00622671" w:rsidTr="007A4CFF">
        <w:trPr>
          <w:cantSplit/>
        </w:trPr>
        <w:tc>
          <w:tcPr>
            <w:tcW w:w="6165" w:type="dxa"/>
            <w:gridSpan w:val="6"/>
          </w:tcPr>
          <w:p w:rsidR="007A4CFF" w:rsidRPr="003A68B1" w:rsidRDefault="00E847FE" w:rsidP="00F50C7E">
            <w:pPr>
              <w:tabs>
                <w:tab w:val="right" w:leader="dot" w:pos="9356"/>
              </w:tabs>
              <w:rPr>
                <w:b/>
                <w:lang w:val="en-US"/>
              </w:rPr>
            </w:pPr>
            <w:r>
              <w:rPr>
                <w:b/>
                <w:color w:val="000000"/>
              </w:rPr>
              <w:t>ул.Јадранска магистрала бр.114</w:t>
            </w:r>
            <w:r w:rsidR="003A68B1">
              <w:rPr>
                <w:b/>
              </w:rPr>
              <w:t>, Скопје</w:t>
            </w:r>
          </w:p>
        </w:tc>
        <w:tc>
          <w:tcPr>
            <w:tcW w:w="992" w:type="dxa"/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  <w:tc>
          <w:tcPr>
            <w:tcW w:w="1843" w:type="dxa"/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  <w:tc>
          <w:tcPr>
            <w:tcW w:w="1134" w:type="dxa"/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</w:tr>
      <w:tr w:rsidR="007A4CFF" w:rsidRPr="001B11E5" w:rsidTr="007A4CFF">
        <w:trPr>
          <w:cantSplit/>
        </w:trPr>
        <w:tc>
          <w:tcPr>
            <w:tcW w:w="6165" w:type="dxa"/>
            <w:gridSpan w:val="6"/>
          </w:tcPr>
          <w:p w:rsidR="007A4CFF" w:rsidRPr="007A4CFF" w:rsidRDefault="007A4CFF" w:rsidP="00F50C7E">
            <w:pPr>
              <w:rPr>
                <w:color w:val="808080"/>
                <w:sz w:val="16"/>
                <w:szCs w:val="16"/>
              </w:rPr>
            </w:pPr>
            <w:r w:rsidRPr="007A4CFF">
              <w:rPr>
                <w:bCs/>
                <w:i/>
                <w:color w:val="808080"/>
                <w:sz w:val="16"/>
                <w:szCs w:val="16"/>
              </w:rPr>
              <w:t>Листа на привремена локација (адреса)</w:t>
            </w:r>
          </w:p>
        </w:tc>
        <w:tc>
          <w:tcPr>
            <w:tcW w:w="992" w:type="dxa"/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t xml:space="preserve">ELP </w:t>
            </w:r>
          </w:p>
        </w:tc>
        <w:tc>
          <w:tcPr>
            <w:tcW w:w="1843" w:type="dxa"/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t>Денови за проверка</w:t>
            </w:r>
          </w:p>
        </w:tc>
        <w:tc>
          <w:tcPr>
            <w:tcW w:w="1134" w:type="dxa"/>
          </w:tcPr>
          <w:p w:rsidR="007A4CFF" w:rsidRPr="007A4CFF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7A4CFF">
              <w:rPr>
                <w:i/>
                <w:color w:val="808080"/>
                <w:sz w:val="16"/>
                <w:szCs w:val="16"/>
              </w:rPr>
              <w:t>Проверувачи</w:t>
            </w:r>
          </w:p>
        </w:tc>
      </w:tr>
      <w:tr w:rsidR="007A4CFF" w:rsidRPr="00622671" w:rsidTr="007A4CFF">
        <w:trPr>
          <w:cantSplit/>
        </w:trPr>
        <w:tc>
          <w:tcPr>
            <w:tcW w:w="6165" w:type="dxa"/>
            <w:gridSpan w:val="6"/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  <w:tc>
          <w:tcPr>
            <w:tcW w:w="992" w:type="dxa"/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  <w:tc>
          <w:tcPr>
            <w:tcW w:w="1843" w:type="dxa"/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  <w:tc>
          <w:tcPr>
            <w:tcW w:w="1134" w:type="dxa"/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</w:tr>
      <w:tr w:rsidR="007A4CFF" w:rsidRPr="00622671" w:rsidTr="007A4CFF">
        <w:trPr>
          <w:cantSplit/>
        </w:trPr>
        <w:tc>
          <w:tcPr>
            <w:tcW w:w="2055" w:type="dxa"/>
            <w:tcBorders>
              <w:right w:val="nil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8"/>
                <w:szCs w:val="18"/>
              </w:rPr>
            </w:pPr>
            <w:r w:rsidRPr="007A4CFF">
              <w:rPr>
                <w:i/>
                <w:color w:val="808080"/>
                <w:sz w:val="18"/>
                <w:szCs w:val="18"/>
              </w:rPr>
              <w:t xml:space="preserve">Опсег на </w:t>
            </w:r>
          </w:p>
          <w:p w:rsidR="007A4CFF" w:rsidRPr="007A4CFF" w:rsidRDefault="007A4CFF" w:rsidP="00F50C7E">
            <w:pPr>
              <w:rPr>
                <w:i/>
                <w:color w:val="808080"/>
                <w:sz w:val="18"/>
                <w:szCs w:val="18"/>
              </w:rPr>
            </w:pPr>
            <w:r w:rsidRPr="007A4CFF">
              <w:rPr>
                <w:i/>
                <w:color w:val="808080"/>
                <w:sz w:val="18"/>
                <w:szCs w:val="18"/>
              </w:rPr>
              <w:t>сертификација:</w:t>
            </w:r>
          </w:p>
        </w:tc>
        <w:tc>
          <w:tcPr>
            <w:tcW w:w="8079" w:type="dxa"/>
            <w:gridSpan w:val="8"/>
            <w:tcBorders>
              <w:left w:val="nil"/>
            </w:tcBorders>
          </w:tcPr>
          <w:p w:rsidR="007A4CFF" w:rsidRPr="008813B4" w:rsidRDefault="00E847FE" w:rsidP="00F94691">
            <w:pPr>
              <w:tabs>
                <w:tab w:val="right" w:leader="dot" w:pos="9356"/>
              </w:tabs>
              <w:jc w:val="both"/>
              <w:rPr>
                <w:b/>
                <w:highlight w:val="lightGray"/>
                <w:lang w:val="mk-MK"/>
              </w:rPr>
            </w:pPr>
            <w:r w:rsidRPr="00C15ADF">
              <w:rPr>
                <w:b/>
              </w:rPr>
              <w:t>Складирање и дистрибуција на градежни материјали, ресторантски услуги и услуги на бензинска станица</w:t>
            </w:r>
          </w:p>
        </w:tc>
      </w:tr>
      <w:tr w:rsidR="007A4CFF" w:rsidRPr="007852A7" w:rsidTr="007A4CF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8"/>
                <w:szCs w:val="18"/>
              </w:rPr>
            </w:pPr>
            <w:r w:rsidRPr="007A4CFF">
              <w:rPr>
                <w:i/>
                <w:color w:val="808080"/>
                <w:sz w:val="18"/>
                <w:szCs w:val="18"/>
              </w:rPr>
              <w:t>Подружници/Локација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8"/>
                <w:szCs w:val="18"/>
              </w:rPr>
            </w:pPr>
            <w:r w:rsidRPr="007A4CFF">
              <w:rPr>
                <w:i/>
                <w:color w:val="808080"/>
                <w:sz w:val="18"/>
                <w:szCs w:val="18"/>
              </w:rPr>
              <w:t>Детален опсег на сертификација (се пополнува ако е различен за вашата локација</w:t>
            </w:r>
            <w:r w:rsidRPr="007A4CFF">
              <w:rPr>
                <w:i/>
                <w:color w:val="808080"/>
                <w:sz w:val="16"/>
                <w:szCs w:val="16"/>
                <w:lang w:val="en-US"/>
              </w:rPr>
              <w:t>)</w:t>
            </w:r>
          </w:p>
        </w:tc>
      </w:tr>
      <w:tr w:rsidR="007A4CFF" w:rsidRPr="00622671" w:rsidTr="007A4CF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</w:tr>
      <w:tr w:rsidR="007A4CFF" w:rsidRPr="007852A7" w:rsidTr="007A4CF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8"/>
                <w:szCs w:val="18"/>
              </w:rPr>
            </w:pPr>
            <w:r w:rsidRPr="007A4CFF">
              <w:rPr>
                <w:i/>
                <w:color w:val="808080"/>
                <w:sz w:val="18"/>
                <w:szCs w:val="18"/>
              </w:rPr>
              <w:t>Опсег на проверка: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CFF" w:rsidRPr="008813B4" w:rsidRDefault="00E847FE" w:rsidP="00F94691">
            <w:pPr>
              <w:tabs>
                <w:tab w:val="right" w:leader="dot" w:pos="9356"/>
              </w:tabs>
              <w:jc w:val="both"/>
              <w:rPr>
                <w:b/>
                <w:highlight w:val="lightGray"/>
                <w:lang w:val="en-US"/>
              </w:rPr>
            </w:pPr>
            <w:r w:rsidRPr="00C15ADF">
              <w:rPr>
                <w:b/>
              </w:rPr>
              <w:t>Складирање и дистрибуција на градежни материјали, ресторантски услуги и услуги на бензинска станица</w:t>
            </w:r>
          </w:p>
        </w:tc>
      </w:tr>
      <w:tr w:rsidR="007A4CFF" w:rsidRPr="00622671" w:rsidTr="007A4CFF">
        <w:trPr>
          <w:cantSplit/>
        </w:trPr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F" w:rsidRPr="00842889" w:rsidRDefault="007A4CFF" w:rsidP="00F50C7E">
            <w:pPr>
              <w:tabs>
                <w:tab w:val="right" w:leader="dot" w:pos="9356"/>
              </w:tabs>
              <w:rPr>
                <w:b/>
                <w:sz w:val="18"/>
                <w:szCs w:val="18"/>
              </w:rPr>
            </w:pPr>
            <w:r w:rsidRPr="007A4CFF">
              <w:rPr>
                <w:color w:val="808080"/>
                <w:sz w:val="18"/>
                <w:szCs w:val="18"/>
              </w:rPr>
              <w:t>Проверувани локации</w:t>
            </w:r>
            <w:r w:rsidRPr="007A4CFF">
              <w:rPr>
                <w:i/>
                <w:color w:val="808080"/>
                <w:sz w:val="18"/>
                <w:szCs w:val="18"/>
              </w:rPr>
              <w:t>:</w:t>
            </w:r>
          </w:p>
        </w:tc>
      </w:tr>
      <w:tr w:rsidR="007A4CFF" w:rsidRPr="00622671" w:rsidTr="007A4CFF">
        <w:trPr>
          <w:cantSplit/>
        </w:trPr>
        <w:tc>
          <w:tcPr>
            <w:tcW w:w="6165" w:type="dxa"/>
            <w:gridSpan w:val="6"/>
            <w:tcBorders>
              <w:bottom w:val="single" w:sz="4" w:space="0" w:color="auto"/>
            </w:tcBorders>
          </w:tcPr>
          <w:p w:rsidR="007A4CFF" w:rsidRPr="003A68B1" w:rsidRDefault="00E847FE" w:rsidP="00F50C7E">
            <w:pPr>
              <w:tabs>
                <w:tab w:val="right" w:leader="dot" w:pos="9356"/>
              </w:tabs>
              <w:rPr>
                <w:b/>
                <w:lang w:val="en-US"/>
              </w:rPr>
            </w:pPr>
            <w:r>
              <w:rPr>
                <w:b/>
                <w:color w:val="000000"/>
              </w:rPr>
              <w:t>ул.Јадранска магистрала бр.114</w:t>
            </w:r>
            <w:r w:rsidR="003A68B1">
              <w:rPr>
                <w:b/>
              </w:rPr>
              <w:t>, Скопје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CFF" w:rsidRPr="00D5127D" w:rsidRDefault="007A4CFF" w:rsidP="00F50C7E">
            <w:pPr>
              <w:rPr>
                <w:b/>
              </w:rPr>
            </w:pPr>
            <w:r w:rsidRPr="00D5127D">
              <w:rPr>
                <w:b/>
              </w:rPr>
              <w:t>--------</w:t>
            </w:r>
          </w:p>
        </w:tc>
      </w:tr>
      <w:tr w:rsidR="007A4CFF" w:rsidRPr="007852A7" w:rsidTr="007A4CFF">
        <w:trPr>
          <w:cantSplit/>
        </w:trPr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F" w:rsidRPr="001E129E" w:rsidRDefault="007A4CFF" w:rsidP="00F50C7E">
            <w:pPr>
              <w:tabs>
                <w:tab w:val="right" w:leader="dot" w:pos="9356"/>
              </w:tabs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A4CFF">
              <w:rPr>
                <w:color w:val="808080"/>
                <w:sz w:val="18"/>
                <w:szCs w:val="18"/>
                <w:lang w:val="en-US"/>
              </w:rPr>
              <w:t>Проверувани</w:t>
            </w:r>
            <w:proofErr w:type="spellEnd"/>
            <w:r w:rsidRPr="007A4CFF">
              <w:rPr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CFF">
              <w:rPr>
                <w:color w:val="808080"/>
                <w:sz w:val="18"/>
                <w:szCs w:val="18"/>
                <w:lang w:val="en-US"/>
              </w:rPr>
              <w:t>организациски</w:t>
            </w:r>
            <w:proofErr w:type="spellEnd"/>
            <w:r w:rsidRPr="007A4CFF">
              <w:rPr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CFF">
              <w:rPr>
                <w:color w:val="808080"/>
                <w:sz w:val="18"/>
                <w:szCs w:val="18"/>
                <w:lang w:val="en-US"/>
              </w:rPr>
              <w:t>единици</w:t>
            </w:r>
            <w:proofErr w:type="spellEnd"/>
            <w:r w:rsidRPr="007A4CFF">
              <w:rPr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CFF">
              <w:rPr>
                <w:color w:val="808080"/>
                <w:sz w:val="18"/>
                <w:szCs w:val="18"/>
                <w:lang w:val="en-US"/>
              </w:rPr>
              <w:t>или</w:t>
            </w:r>
            <w:proofErr w:type="spellEnd"/>
            <w:r w:rsidRPr="007A4CFF">
              <w:rPr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CFF">
              <w:rPr>
                <w:color w:val="808080"/>
                <w:sz w:val="18"/>
                <w:szCs w:val="18"/>
                <w:lang w:val="en-US"/>
              </w:rPr>
              <w:t>функции</w:t>
            </w:r>
            <w:proofErr w:type="spellEnd"/>
            <w:r w:rsidRPr="007A4CFF">
              <w:rPr>
                <w:i/>
                <w:color w:val="808080"/>
                <w:sz w:val="18"/>
                <w:szCs w:val="18"/>
                <w:lang w:val="en-US"/>
              </w:rPr>
              <w:t>:</w:t>
            </w:r>
          </w:p>
        </w:tc>
      </w:tr>
      <w:tr w:rsidR="007A4CFF" w:rsidRPr="007852A7" w:rsidTr="003A68B1">
        <w:trPr>
          <w:cantSplit/>
        </w:trPr>
        <w:tc>
          <w:tcPr>
            <w:tcW w:w="10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FF" w:rsidRPr="003A68B1" w:rsidRDefault="00B46642" w:rsidP="00F50C7E">
            <w:pPr>
              <w:jc w:val="both"/>
              <w:rPr>
                <w:b/>
                <w:lang w:val="en-US"/>
              </w:rPr>
            </w:pPr>
            <w:r w:rsidRPr="003A68B1">
              <w:rPr>
                <w:b/>
                <w:lang w:val="mk-MK"/>
              </w:rPr>
              <w:t>Раководство, Претставник на раководството,</w:t>
            </w:r>
            <w:r w:rsidRPr="003A68B1">
              <w:rPr>
                <w:b/>
                <w:lang w:val="en-US"/>
              </w:rPr>
              <w:t xml:space="preserve"> </w:t>
            </w:r>
            <w:r w:rsidR="003A68B1" w:rsidRPr="003A68B1">
              <w:rPr>
                <w:b/>
                <w:lang w:val="mk-MK"/>
              </w:rPr>
              <w:t xml:space="preserve">Администрација, </w:t>
            </w:r>
            <w:r w:rsidR="00E847FE">
              <w:rPr>
                <w:b/>
                <w:lang w:val="mk-MK"/>
              </w:rPr>
              <w:t>Ресторан,</w:t>
            </w:r>
            <w:r w:rsidR="00A11951">
              <w:rPr>
                <w:b/>
                <w:lang w:val="mk-MK"/>
              </w:rPr>
              <w:t xml:space="preserve"> Магацин за градежни материјали, Маркет</w:t>
            </w:r>
          </w:p>
        </w:tc>
      </w:tr>
      <w:tr w:rsidR="007A4CFF" w:rsidRPr="007852A7" w:rsidTr="003A68B1">
        <w:trPr>
          <w:cantSplit/>
        </w:trPr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4CFF" w:rsidRPr="003A68B1" w:rsidRDefault="007A4CFF" w:rsidP="00F50C7E">
            <w:pPr>
              <w:tabs>
                <w:tab w:val="right" w:leader="dot" w:pos="9356"/>
              </w:tabs>
              <w:rPr>
                <w:color w:val="808080"/>
                <w:sz w:val="18"/>
                <w:szCs w:val="18"/>
                <w:lang w:val="en-US"/>
              </w:rPr>
            </w:pPr>
            <w:r w:rsidRPr="003A68B1">
              <w:rPr>
                <w:color w:val="808080"/>
                <w:sz w:val="18"/>
                <w:szCs w:val="18"/>
              </w:rPr>
              <w:t xml:space="preserve">Оправдано откажување на </w:t>
            </w:r>
            <w:r w:rsidRPr="003A68B1">
              <w:rPr>
                <w:color w:val="808080"/>
                <w:sz w:val="18"/>
                <w:szCs w:val="18"/>
                <w:lang w:val="en-US"/>
              </w:rPr>
              <w:t xml:space="preserve">II </w:t>
            </w:r>
            <w:r w:rsidRPr="003A68B1">
              <w:rPr>
                <w:color w:val="808080"/>
                <w:sz w:val="18"/>
                <w:szCs w:val="18"/>
              </w:rPr>
              <w:t>или</w:t>
            </w:r>
            <w:r w:rsidRPr="003A68B1">
              <w:rPr>
                <w:color w:val="808080"/>
                <w:sz w:val="18"/>
                <w:szCs w:val="18"/>
                <w:lang w:val="en-US"/>
              </w:rPr>
              <w:t xml:space="preserve"> III </w:t>
            </w:r>
            <w:r w:rsidRPr="003A68B1">
              <w:rPr>
                <w:color w:val="808080"/>
                <w:sz w:val="18"/>
                <w:szCs w:val="18"/>
              </w:rPr>
              <w:t>смена</w:t>
            </w:r>
            <w:r w:rsidRPr="003A68B1">
              <w:rPr>
                <w:color w:val="808080"/>
                <w:sz w:val="18"/>
                <w:szCs w:val="18"/>
                <w:lang w:val="en-US"/>
              </w:rPr>
              <w:t>:</w:t>
            </w:r>
          </w:p>
          <w:p w:rsidR="007A4CFF" w:rsidRPr="003A68B1" w:rsidRDefault="007A4CFF" w:rsidP="00F50C7E">
            <w:pPr>
              <w:tabs>
                <w:tab w:val="right" w:leader="dot" w:pos="9356"/>
              </w:tabs>
              <w:rPr>
                <w:b/>
                <w:i/>
                <w:sz w:val="18"/>
                <w:szCs w:val="18"/>
                <w:lang w:val="en-US"/>
              </w:rPr>
            </w:pPr>
            <w:r w:rsidRPr="003A68B1">
              <w:rPr>
                <w:i/>
                <w:color w:val="808080"/>
                <w:sz w:val="18"/>
                <w:szCs w:val="18"/>
                <w:lang w:val="en-US"/>
              </w:rPr>
              <w:t>(</w:t>
            </w:r>
            <w:r w:rsidRPr="003A68B1">
              <w:rPr>
                <w:i/>
                <w:color w:val="808080"/>
                <w:sz w:val="18"/>
                <w:szCs w:val="18"/>
              </w:rPr>
              <w:t>Се однесува на организација каде се изведува сменска работа и само прва смена е проверувана</w:t>
            </w:r>
            <w:r w:rsidRPr="003A68B1">
              <w:rPr>
                <w:i/>
                <w:color w:val="808080"/>
                <w:sz w:val="18"/>
                <w:szCs w:val="18"/>
                <w:lang w:val="en-US"/>
              </w:rPr>
              <w:t>)</w:t>
            </w:r>
          </w:p>
        </w:tc>
      </w:tr>
      <w:tr w:rsidR="007A4CFF" w:rsidRPr="00842889" w:rsidTr="003A68B1">
        <w:trPr>
          <w:cantSplit/>
        </w:trPr>
        <w:tc>
          <w:tcPr>
            <w:tcW w:w="10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FF" w:rsidRPr="003A68B1" w:rsidRDefault="00B46642" w:rsidP="00F50C7E">
            <w:pPr>
              <w:tabs>
                <w:tab w:val="right" w:leader="dot" w:pos="9356"/>
              </w:tabs>
              <w:rPr>
                <w:b/>
                <w:lang w:val="mk-MK"/>
              </w:rPr>
            </w:pPr>
            <w:r w:rsidRPr="003A68B1">
              <w:rPr>
                <w:b/>
                <w:lang w:val="mk-MK"/>
              </w:rPr>
              <w:t>Една смена</w:t>
            </w:r>
          </w:p>
        </w:tc>
      </w:tr>
      <w:tr w:rsidR="007A4CFF" w:rsidRPr="00622671" w:rsidTr="003A68B1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CFF" w:rsidRPr="003A68B1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3A68B1">
              <w:rPr>
                <w:i/>
                <w:color w:val="808080"/>
                <w:sz w:val="16"/>
                <w:szCs w:val="16"/>
              </w:rPr>
              <w:t>Датум на проверка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CFF" w:rsidRPr="003A68B1" w:rsidRDefault="007A4CFF" w:rsidP="00F50C7E">
            <w:pPr>
              <w:ind w:right="-68"/>
              <w:rPr>
                <w:i/>
                <w:color w:val="808080"/>
                <w:sz w:val="16"/>
                <w:szCs w:val="16"/>
              </w:rPr>
            </w:pPr>
            <w:r w:rsidRPr="003A68B1">
              <w:rPr>
                <w:i/>
                <w:color w:val="808080"/>
                <w:sz w:val="16"/>
                <w:szCs w:val="16"/>
              </w:rPr>
              <w:t>1.чекор**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CFF" w:rsidRPr="003A68B1" w:rsidRDefault="007A4CFF" w:rsidP="00F50C7E">
            <w:pPr>
              <w:ind w:left="66" w:hanging="66"/>
              <w:rPr>
                <w:i/>
                <w:strike/>
                <w:color w:val="808080"/>
                <w:sz w:val="16"/>
                <w:szCs w:val="16"/>
              </w:rPr>
            </w:pPr>
            <w:r w:rsidRPr="003A68B1">
              <w:rPr>
                <w:b/>
                <w:strike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CFF" w:rsidRPr="003A68B1" w:rsidRDefault="007A4CFF" w:rsidP="00F50C7E">
            <w:pPr>
              <w:rPr>
                <w:i/>
                <w:color w:val="808080"/>
                <w:sz w:val="16"/>
                <w:szCs w:val="16"/>
              </w:rPr>
            </w:pPr>
            <w:r w:rsidRPr="003A68B1">
              <w:rPr>
                <w:i/>
                <w:color w:val="808080"/>
                <w:sz w:val="16"/>
                <w:szCs w:val="16"/>
              </w:rPr>
              <w:t>2.чекор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A4CFF" w:rsidRPr="00A63ECD" w:rsidRDefault="00A63ECD" w:rsidP="00F50C7E">
            <w:pPr>
              <w:tabs>
                <w:tab w:val="right" w:leader="dot" w:pos="9356"/>
              </w:tabs>
              <w:rPr>
                <w:b/>
                <w:lang w:val="mk-MK"/>
              </w:rPr>
            </w:pPr>
            <w:r>
              <w:rPr>
                <w:b/>
                <w:lang w:val="mk-MK"/>
              </w:rPr>
              <w:t>0</w:t>
            </w:r>
            <w:r w:rsidR="00A11951">
              <w:rPr>
                <w:b/>
                <w:lang w:val="mk-MK"/>
              </w:rPr>
              <w:t>7</w:t>
            </w:r>
            <w:r>
              <w:rPr>
                <w:b/>
                <w:lang w:val="mk-MK"/>
              </w:rPr>
              <w:t>.11.2018</w:t>
            </w:r>
          </w:p>
        </w:tc>
      </w:tr>
      <w:tr w:rsidR="007A4CFF" w:rsidRPr="007852A7" w:rsidTr="003A68B1">
        <w:trPr>
          <w:cantSplit/>
        </w:trPr>
        <w:tc>
          <w:tcPr>
            <w:tcW w:w="10134" w:type="dxa"/>
            <w:gridSpan w:val="9"/>
            <w:tcBorders>
              <w:top w:val="nil"/>
            </w:tcBorders>
            <w:shd w:val="clear" w:color="auto" w:fill="auto"/>
          </w:tcPr>
          <w:p w:rsidR="007A4CFF" w:rsidRPr="003A68B1" w:rsidRDefault="007A4CFF" w:rsidP="00F50C7E">
            <w:pPr>
              <w:jc w:val="both"/>
              <w:rPr>
                <w:lang w:val="en-US"/>
              </w:rPr>
            </w:pPr>
            <w:r w:rsidRPr="003A68B1">
              <w:rPr>
                <w:strike/>
              </w:rPr>
              <w:t>За мали организации(до 10 вработени)</w:t>
            </w:r>
            <w:r w:rsidRPr="003A68B1">
              <w:rPr>
                <w:strike/>
                <w:lang w:val="en-US"/>
              </w:rPr>
              <w:t xml:space="preserve"> и за </w:t>
            </w:r>
            <w:proofErr w:type="spellStart"/>
            <w:r w:rsidRPr="003A68B1">
              <w:rPr>
                <w:strike/>
                <w:lang w:val="en-US"/>
              </w:rPr>
              <w:t>некритична</w:t>
            </w:r>
            <w:proofErr w:type="spellEnd"/>
            <w:r w:rsidRPr="003A68B1">
              <w:rPr>
                <w:strike/>
                <w:lang w:val="en-US"/>
              </w:rPr>
              <w:t xml:space="preserve"> </w:t>
            </w:r>
            <w:proofErr w:type="spellStart"/>
            <w:r w:rsidRPr="003A68B1">
              <w:rPr>
                <w:strike/>
                <w:lang w:val="en-US"/>
              </w:rPr>
              <w:t>дејност</w:t>
            </w:r>
            <w:proofErr w:type="spellEnd"/>
            <w:r w:rsidRPr="003A68B1">
              <w:rPr>
                <w:strike/>
                <w:lang w:val="en-US"/>
              </w:rPr>
              <w:t xml:space="preserve"> I </w:t>
            </w:r>
            <w:proofErr w:type="spellStart"/>
            <w:r w:rsidRPr="003A68B1">
              <w:rPr>
                <w:strike/>
                <w:lang w:val="en-US"/>
              </w:rPr>
              <w:t>чекор</w:t>
            </w:r>
            <w:proofErr w:type="spellEnd"/>
            <w:r w:rsidRPr="003A68B1">
              <w:rPr>
                <w:strike/>
              </w:rPr>
              <w:t xml:space="preserve"> на проверка се изведува заедно со</w:t>
            </w:r>
            <w:r w:rsidRPr="003A68B1">
              <w:rPr>
                <w:strike/>
                <w:lang w:val="en-US"/>
              </w:rPr>
              <w:t xml:space="preserve"> II </w:t>
            </w:r>
            <w:r w:rsidRPr="003A68B1">
              <w:rPr>
                <w:strike/>
              </w:rPr>
              <w:t xml:space="preserve">чекор на сертификациската проверка. Согласно на малите промени во организацијата и законските барања, </w:t>
            </w:r>
            <w:r w:rsidRPr="003A68B1">
              <w:rPr>
                <w:strike/>
                <w:lang w:val="en-US"/>
              </w:rPr>
              <w:t>I</w:t>
            </w:r>
            <w:r w:rsidRPr="003A68B1">
              <w:rPr>
                <w:strike/>
              </w:rPr>
              <w:t xml:space="preserve"> чекор во ресертификациските проверки не се изведува.</w:t>
            </w:r>
          </w:p>
        </w:tc>
      </w:tr>
      <w:tr w:rsidR="007A4CFF" w:rsidRPr="007852A7" w:rsidTr="007A4CFF">
        <w:trPr>
          <w:cantSplit/>
        </w:trPr>
        <w:tc>
          <w:tcPr>
            <w:tcW w:w="10134" w:type="dxa"/>
            <w:gridSpan w:val="9"/>
            <w:tcBorders>
              <w:bottom w:val="nil"/>
            </w:tcBorders>
          </w:tcPr>
          <w:p w:rsidR="007A4CFF" w:rsidRPr="007A4CFF" w:rsidRDefault="007A4CFF" w:rsidP="00F50C7E">
            <w:pPr>
              <w:rPr>
                <w:i/>
                <w:color w:val="808080"/>
                <w:sz w:val="18"/>
                <w:szCs w:val="18"/>
                <w:lang w:val="en-US"/>
              </w:rPr>
            </w:pPr>
            <w:r w:rsidRPr="007A4CFF">
              <w:rPr>
                <w:i/>
                <w:color w:val="808080"/>
                <w:sz w:val="18"/>
                <w:szCs w:val="18"/>
              </w:rPr>
              <w:t>Дополнителни учесници во проверката</w:t>
            </w:r>
            <w:r w:rsidRPr="007A4CFF">
              <w:rPr>
                <w:i/>
                <w:color w:val="808080"/>
                <w:sz w:val="18"/>
                <w:szCs w:val="18"/>
                <w:lang w:val="en-US"/>
              </w:rPr>
              <w:t>:</w:t>
            </w:r>
          </w:p>
        </w:tc>
      </w:tr>
      <w:tr w:rsidR="007A4CFF" w:rsidRPr="00D5127D" w:rsidTr="007A4CFF">
        <w:trPr>
          <w:cantSplit/>
        </w:trPr>
        <w:tc>
          <w:tcPr>
            <w:tcW w:w="10134" w:type="dxa"/>
            <w:gridSpan w:val="9"/>
            <w:tcBorders>
              <w:top w:val="nil"/>
              <w:bottom w:val="nil"/>
            </w:tcBorders>
          </w:tcPr>
          <w:p w:rsidR="007A4CFF" w:rsidRPr="00F85894" w:rsidRDefault="007A4CFF" w:rsidP="00F50C7E">
            <w:pPr>
              <w:rPr>
                <w:b/>
              </w:rPr>
            </w:pPr>
            <w:r w:rsidRPr="00F85894">
              <w:rPr>
                <w:b/>
              </w:rPr>
              <w:t>--------</w:t>
            </w:r>
          </w:p>
        </w:tc>
      </w:tr>
      <w:tr w:rsidR="007A4CFF" w:rsidRPr="007852A7" w:rsidTr="007A4CFF">
        <w:trPr>
          <w:cantSplit/>
        </w:trPr>
        <w:tc>
          <w:tcPr>
            <w:tcW w:w="10134" w:type="dxa"/>
            <w:gridSpan w:val="9"/>
            <w:tcBorders>
              <w:top w:val="nil"/>
            </w:tcBorders>
          </w:tcPr>
          <w:p w:rsidR="007A4CFF" w:rsidRPr="00F85894" w:rsidRDefault="007A4CFF" w:rsidP="00F50C7E">
            <w:pPr>
              <w:rPr>
                <w:strike/>
                <w:lang w:val="en-US"/>
              </w:rPr>
            </w:pPr>
            <w:r>
              <w:rPr>
                <w:strike/>
              </w:rPr>
              <w:t xml:space="preserve">Целта е да се набљудува работата на </w:t>
            </w:r>
            <w:r w:rsidRPr="008813B4">
              <w:rPr>
                <w:strike/>
                <w:highlight w:val="lightGray"/>
              </w:rPr>
              <w:t>Име Презиме</w:t>
            </w:r>
            <w:r w:rsidRPr="008813B4">
              <w:rPr>
                <w:strike/>
                <w:highlight w:val="lightGray"/>
                <w:lang w:val="en-US"/>
              </w:rPr>
              <w:t>:</w:t>
            </w:r>
          </w:p>
          <w:p w:rsidR="007A4CFF" w:rsidRPr="00F85894" w:rsidRDefault="007A4CFF" w:rsidP="00F50C7E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Набљудувањето е елемент на зголемувањето на компетенциите на проверувачите без додатни трошоци.</w:t>
            </w:r>
          </w:p>
        </w:tc>
      </w:tr>
    </w:tbl>
    <w:p w:rsidR="007A4CFF" w:rsidRDefault="007A4CFF" w:rsidP="007A4CFF">
      <w:pPr>
        <w:rPr>
          <w:sz w:val="16"/>
          <w:szCs w:val="16"/>
        </w:rPr>
      </w:pPr>
      <w:r w:rsidRPr="00F94571">
        <w:rPr>
          <w:sz w:val="16"/>
          <w:szCs w:val="16"/>
        </w:rPr>
        <w:t>*-</w:t>
      </w:r>
      <w:r>
        <w:rPr>
          <w:sz w:val="16"/>
          <w:szCs w:val="16"/>
        </w:rPr>
        <w:t xml:space="preserve"> </w:t>
      </w:r>
      <w:r w:rsidRPr="00F94571">
        <w:rPr>
          <w:sz w:val="16"/>
          <w:szCs w:val="16"/>
        </w:rPr>
        <w:t>се пополнува во случај на сертификација на организација со повеќе локации</w:t>
      </w:r>
    </w:p>
    <w:p w:rsidR="007A4CFF" w:rsidRDefault="007A4CFF" w:rsidP="007A4CFF">
      <w:pPr>
        <w:rPr>
          <w:sz w:val="16"/>
          <w:szCs w:val="16"/>
        </w:rPr>
      </w:pPr>
      <w:r>
        <w:rPr>
          <w:sz w:val="16"/>
          <w:szCs w:val="16"/>
        </w:rPr>
        <w:t>**- се однесува на сертификациска и ресертификациска проверка</w:t>
      </w:r>
    </w:p>
    <w:p w:rsidR="007A4CFF" w:rsidRDefault="007A4CFF" w:rsidP="003504A7">
      <w:pPr>
        <w:jc w:val="both"/>
        <w:rPr>
          <w:b/>
          <w:lang w:val="mk-MK"/>
        </w:rPr>
      </w:pPr>
    </w:p>
    <w:p w:rsidR="00FF3963" w:rsidRPr="003B4BDE" w:rsidRDefault="00152CD6" w:rsidP="00E4420C">
      <w:pPr>
        <w:pStyle w:val="Heading2"/>
        <w:keepNext/>
        <w:numPr>
          <w:ilvl w:val="0"/>
          <w:numId w:val="0"/>
        </w:numPr>
        <w:tabs>
          <w:tab w:val="num" w:pos="576"/>
        </w:tabs>
        <w:spacing w:after="60"/>
        <w:ind w:left="576" w:hanging="576"/>
        <w:jc w:val="both"/>
      </w:pPr>
      <w:r>
        <w:rPr>
          <w:lang w:val="mk-MK"/>
        </w:rPr>
        <w:t xml:space="preserve">4.1   </w:t>
      </w:r>
      <w:r w:rsidR="00D435F1" w:rsidRPr="003B4BDE">
        <w:rPr>
          <w:lang w:val="mk-MK"/>
        </w:rPr>
        <w:t>Значајни промени во системот за управување на клиентот</w:t>
      </w:r>
    </w:p>
    <w:p w:rsidR="00FF3963" w:rsidRPr="003B4BDE" w:rsidRDefault="00FF3963" w:rsidP="00E4420C">
      <w:pPr>
        <w:jc w:val="both"/>
        <w:rPr>
          <w:i/>
          <w:sz w:val="18"/>
          <w:szCs w:val="18"/>
          <w:lang w:val="mk-MK"/>
        </w:rPr>
      </w:pPr>
      <w:r w:rsidRPr="00FF3963">
        <w:rPr>
          <w:i/>
          <w:sz w:val="18"/>
          <w:szCs w:val="18"/>
          <w:lang w:val="mk-MK"/>
        </w:rPr>
        <w:t>Немаше значајни промени во</w:t>
      </w:r>
      <w:r w:rsidR="0048422F" w:rsidRPr="00FF3963">
        <w:rPr>
          <w:i/>
          <w:sz w:val="18"/>
          <w:szCs w:val="18"/>
          <w:lang w:val="mk-MK"/>
        </w:rPr>
        <w:t xml:space="preserve"> </w:t>
      </w:r>
      <w:r w:rsidRPr="00FF3963">
        <w:rPr>
          <w:i/>
          <w:sz w:val="18"/>
          <w:szCs w:val="18"/>
          <w:lang w:val="mk-MK"/>
        </w:rPr>
        <w:t>системот за управување на клиентот</w:t>
      </w:r>
    </w:p>
    <w:p w:rsidR="00FF3963" w:rsidRDefault="00FF3963" w:rsidP="00E4420C">
      <w:pPr>
        <w:jc w:val="both"/>
        <w:rPr>
          <w:lang w:val="mk-MK"/>
        </w:rPr>
      </w:pPr>
    </w:p>
    <w:p w:rsidR="00FF3963" w:rsidRPr="00FF3963" w:rsidRDefault="003B4BDE" w:rsidP="00E4420C">
      <w:pPr>
        <w:jc w:val="both"/>
        <w:rPr>
          <w:b/>
          <w:lang w:val="mk-MK"/>
        </w:rPr>
      </w:pPr>
      <w:r>
        <w:rPr>
          <w:b/>
          <w:lang w:val="mk-MK"/>
        </w:rPr>
        <w:t>4.2</w:t>
      </w:r>
      <w:r w:rsidR="00FF3963" w:rsidRPr="00FF3963">
        <w:rPr>
          <w:b/>
          <w:lang w:val="mk-MK"/>
        </w:rPr>
        <w:t xml:space="preserve">  Промени во планот за проверка( и нивните причини)</w:t>
      </w:r>
    </w:p>
    <w:p w:rsidR="00CE085B" w:rsidRPr="00447C79" w:rsidRDefault="00FF3963" w:rsidP="00E4420C">
      <w:pPr>
        <w:jc w:val="both"/>
        <w:rPr>
          <w:i/>
          <w:sz w:val="18"/>
          <w:lang w:val="mk-MK"/>
        </w:rPr>
      </w:pPr>
      <w:r>
        <w:rPr>
          <w:i/>
          <w:sz w:val="18"/>
          <w:lang w:val="mk-MK"/>
        </w:rPr>
        <w:t>Нема</w:t>
      </w:r>
      <w:r w:rsidR="00447C79">
        <w:rPr>
          <w:i/>
          <w:sz w:val="18"/>
          <w:lang w:val="mk-MK"/>
        </w:rPr>
        <w:t>ше промени во планот за проверка</w:t>
      </w:r>
    </w:p>
    <w:p w:rsidR="00692882" w:rsidRPr="00E4420C" w:rsidRDefault="00CE085B" w:rsidP="00E4420C">
      <w:pPr>
        <w:pStyle w:val="Heading2"/>
        <w:keepNext/>
        <w:numPr>
          <w:ilvl w:val="0"/>
          <w:numId w:val="0"/>
        </w:numPr>
        <w:tabs>
          <w:tab w:val="num" w:pos="576"/>
        </w:tabs>
        <w:spacing w:after="60"/>
        <w:jc w:val="both"/>
        <w:rPr>
          <w:lang w:val="mk-MK"/>
        </w:rPr>
      </w:pPr>
      <w:r>
        <w:rPr>
          <w:lang w:val="mk-MK"/>
        </w:rPr>
        <w:t>4.</w:t>
      </w:r>
      <w:r w:rsidR="00E4420C">
        <w:rPr>
          <w:lang w:val="mk-MK"/>
        </w:rPr>
        <w:t xml:space="preserve">3  </w:t>
      </w:r>
      <w:r w:rsidR="00CA54A9">
        <w:rPr>
          <w:lang w:val="mk-MK"/>
        </w:rPr>
        <w:t xml:space="preserve">Верификација на </w:t>
      </w:r>
      <w:r w:rsidR="00E4420C">
        <w:rPr>
          <w:lang w:val="mk-MK"/>
        </w:rPr>
        <w:t xml:space="preserve">жалби и поплаки во врска со функционирањето на СУ во проверуваната организација ( за надзорна и ресертификациска </w:t>
      </w:r>
      <w:r w:rsidR="00CA54A9">
        <w:rPr>
          <w:lang w:val="mk-MK"/>
        </w:rPr>
        <w:t>проверка</w:t>
      </w:r>
      <w:r w:rsidR="00E4420C">
        <w:t>)</w:t>
      </w:r>
    </w:p>
    <w:p w:rsidR="00E4420C" w:rsidRPr="00EA1996" w:rsidRDefault="00DD3244" w:rsidP="00E4420C">
      <w:pPr>
        <w:jc w:val="both"/>
        <w:rPr>
          <w:rFonts w:cs="Arial"/>
          <w:i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13B4">
        <w:fldChar w:fldCharType="separate"/>
      </w:r>
      <w:r>
        <w:fldChar w:fldCharType="end"/>
      </w:r>
      <w:r w:rsidR="00E4420C" w:rsidRPr="00E4420C">
        <w:rPr>
          <w:rFonts w:cs="Arial"/>
          <w:i/>
          <w:lang w:val="en-US"/>
        </w:rPr>
        <w:t xml:space="preserve"> </w:t>
      </w:r>
      <w:proofErr w:type="spellStart"/>
      <w:r w:rsidR="00E4420C" w:rsidRPr="00E4420C">
        <w:rPr>
          <w:rFonts w:cs="Arial"/>
          <w:i/>
          <w:lang w:val="en-US"/>
        </w:rPr>
        <w:t>Нема</w:t>
      </w:r>
      <w:proofErr w:type="spellEnd"/>
      <w:r w:rsidR="00E4420C" w:rsidRPr="00E4420C">
        <w:rPr>
          <w:rFonts w:cs="Arial"/>
          <w:i/>
          <w:lang w:val="mk-MK"/>
        </w:rPr>
        <w:t xml:space="preserve"> ж</w:t>
      </w:r>
      <w:proofErr w:type="spellStart"/>
      <w:r w:rsidR="00E4420C" w:rsidRPr="00E4420C">
        <w:rPr>
          <w:rFonts w:cs="Arial"/>
          <w:i/>
          <w:lang w:val="en-US"/>
        </w:rPr>
        <w:t>алби</w:t>
      </w:r>
      <w:proofErr w:type="spellEnd"/>
      <w:r w:rsidR="00E4420C" w:rsidRPr="00E4420C">
        <w:rPr>
          <w:rFonts w:cs="Arial"/>
          <w:i/>
          <w:lang w:val="en-US"/>
        </w:rPr>
        <w:t xml:space="preserve"> </w:t>
      </w:r>
      <w:proofErr w:type="spellStart"/>
      <w:r w:rsidR="00E4420C" w:rsidRPr="00E4420C">
        <w:rPr>
          <w:rFonts w:cs="Arial"/>
          <w:i/>
          <w:lang w:val="en-US"/>
        </w:rPr>
        <w:t>во</w:t>
      </w:r>
      <w:proofErr w:type="spellEnd"/>
      <w:r w:rsidR="00E4420C" w:rsidRPr="00E4420C">
        <w:rPr>
          <w:rFonts w:cs="Arial"/>
          <w:i/>
          <w:lang w:val="en-US"/>
        </w:rPr>
        <w:t xml:space="preserve"> </w:t>
      </w:r>
      <w:proofErr w:type="spellStart"/>
      <w:r w:rsidR="00E4420C" w:rsidRPr="00E4420C">
        <w:rPr>
          <w:rFonts w:cs="Arial"/>
          <w:i/>
          <w:lang w:val="en-US"/>
        </w:rPr>
        <w:t>вр</w:t>
      </w:r>
      <w:proofErr w:type="spellEnd"/>
      <w:r w:rsidR="00E4420C" w:rsidRPr="00E4420C">
        <w:rPr>
          <w:rFonts w:cs="Arial"/>
          <w:i/>
          <w:lang w:val="mk-MK"/>
        </w:rPr>
        <w:t>ска со</w:t>
      </w:r>
      <w:r w:rsidR="00E4420C" w:rsidRPr="00E4420C">
        <w:rPr>
          <w:i/>
          <w:lang w:val="mk-MK"/>
        </w:rPr>
        <w:t xml:space="preserve"> СУ во проверуваната организација</w:t>
      </w:r>
      <w:r w:rsidR="00E4420C" w:rsidRPr="00E4420C">
        <w:rPr>
          <w:rFonts w:cs="Arial"/>
          <w:i/>
          <w:lang w:val="en-US"/>
        </w:rPr>
        <w:t>.</w:t>
      </w:r>
    </w:p>
    <w:p w:rsidR="00E4420C" w:rsidRPr="00E4420C" w:rsidRDefault="00E4420C" w:rsidP="00E4420C">
      <w:pPr>
        <w:rPr>
          <w:rFonts w:cs="Arial"/>
          <w:i/>
          <w:lang w:val="en-US"/>
        </w:rPr>
      </w:pPr>
      <w:r w:rsidRPr="00E4420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20C">
        <w:instrText xml:space="preserve"> FORMCHECKBOX </w:instrText>
      </w:r>
      <w:r w:rsidR="008813B4">
        <w:fldChar w:fldCharType="separate"/>
      </w:r>
      <w:r w:rsidRPr="00E4420C">
        <w:fldChar w:fldCharType="end"/>
      </w:r>
      <w:r w:rsidRPr="00E4420C">
        <w:rPr>
          <w:lang w:val="mk-MK"/>
        </w:rPr>
        <w:t xml:space="preserve">  </w:t>
      </w:r>
      <w:r w:rsidRPr="00E4420C">
        <w:rPr>
          <w:i/>
          <w:lang w:val="mk-MK"/>
        </w:rPr>
        <w:t>Не е применливо</w:t>
      </w:r>
    </w:p>
    <w:p w:rsidR="00E4420C" w:rsidRDefault="00E4420C" w:rsidP="00E4420C">
      <w:pPr>
        <w:rPr>
          <w:rFonts w:cs="Arial"/>
          <w:i/>
          <w:lang w:val="en-US"/>
        </w:rPr>
      </w:pPr>
      <w:r w:rsidRPr="00E4420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20C">
        <w:rPr>
          <w:lang w:val="en-US"/>
        </w:rPr>
        <w:instrText xml:space="preserve"> FORMCHECKBOX </w:instrText>
      </w:r>
      <w:r w:rsidR="008813B4">
        <w:fldChar w:fldCharType="separate"/>
      </w:r>
      <w:r w:rsidRPr="00E4420C">
        <w:fldChar w:fldCharType="end"/>
      </w:r>
      <w:r w:rsidRPr="00E4420C">
        <w:rPr>
          <w:rFonts w:cs="Arial"/>
          <w:i/>
          <w:lang w:val="en-US"/>
        </w:rPr>
        <w:t xml:space="preserve"> </w:t>
      </w:r>
      <w:r>
        <w:rPr>
          <w:rFonts w:cs="Arial"/>
          <w:i/>
          <w:lang w:val="mk-MK"/>
        </w:rPr>
        <w:t xml:space="preserve"> </w:t>
      </w:r>
      <w:proofErr w:type="spellStart"/>
      <w:r w:rsidRPr="00E4420C">
        <w:rPr>
          <w:rFonts w:cs="Arial"/>
          <w:i/>
          <w:lang w:val="en-US"/>
        </w:rPr>
        <w:t>Нема</w:t>
      </w:r>
      <w:proofErr w:type="spellEnd"/>
      <w:r w:rsidRPr="00E4420C">
        <w:rPr>
          <w:rFonts w:cs="Arial"/>
          <w:i/>
          <w:lang w:val="mk-MK"/>
        </w:rPr>
        <w:t xml:space="preserve"> ж</w:t>
      </w:r>
      <w:proofErr w:type="spellStart"/>
      <w:r w:rsidRPr="00E4420C">
        <w:rPr>
          <w:rFonts w:cs="Arial"/>
          <w:i/>
          <w:lang w:val="en-US"/>
        </w:rPr>
        <w:t>алби</w:t>
      </w:r>
      <w:proofErr w:type="spellEnd"/>
      <w:r w:rsidRPr="00E4420C">
        <w:rPr>
          <w:rFonts w:cs="Arial"/>
          <w:i/>
          <w:lang w:val="en-US"/>
        </w:rPr>
        <w:t xml:space="preserve"> </w:t>
      </w:r>
      <w:proofErr w:type="spellStart"/>
      <w:r w:rsidRPr="00E4420C">
        <w:rPr>
          <w:rFonts w:cs="Arial"/>
          <w:i/>
          <w:lang w:val="en-US"/>
        </w:rPr>
        <w:t>во</w:t>
      </w:r>
      <w:proofErr w:type="spellEnd"/>
      <w:r w:rsidRPr="00E4420C">
        <w:rPr>
          <w:rFonts w:cs="Arial"/>
          <w:i/>
          <w:lang w:val="en-US"/>
        </w:rPr>
        <w:t xml:space="preserve"> </w:t>
      </w:r>
      <w:proofErr w:type="spellStart"/>
      <w:r w:rsidRPr="00E4420C">
        <w:rPr>
          <w:rFonts w:cs="Arial"/>
          <w:i/>
          <w:lang w:val="en-US"/>
        </w:rPr>
        <w:t>вр</w:t>
      </w:r>
      <w:proofErr w:type="spellEnd"/>
      <w:r>
        <w:rPr>
          <w:rFonts w:cs="Arial"/>
          <w:i/>
          <w:lang w:val="mk-MK"/>
        </w:rPr>
        <w:t>ска со</w:t>
      </w:r>
      <w:r w:rsidRPr="00E4420C">
        <w:rPr>
          <w:i/>
          <w:lang w:val="mk-MK"/>
        </w:rPr>
        <w:t xml:space="preserve"> СУ во проверуваната организација</w:t>
      </w:r>
      <w:r w:rsidRPr="00E4420C">
        <w:rPr>
          <w:rFonts w:cs="Arial"/>
          <w:i/>
          <w:lang w:val="en-US"/>
        </w:rPr>
        <w:t>: …………………….</w:t>
      </w:r>
    </w:p>
    <w:p w:rsidR="00381154" w:rsidRDefault="00381154" w:rsidP="00381154"/>
    <w:p w:rsidR="00EB35BE" w:rsidRDefault="00E4420C" w:rsidP="007D2D54">
      <w:pPr>
        <w:pStyle w:val="Heading2"/>
        <w:keepNext/>
        <w:numPr>
          <w:ilvl w:val="0"/>
          <w:numId w:val="0"/>
        </w:numPr>
        <w:spacing w:after="60"/>
      </w:pPr>
      <w:r>
        <w:rPr>
          <w:lang w:val="mk-MK"/>
        </w:rPr>
        <w:t>4.4</w:t>
      </w:r>
      <w:r w:rsidR="00490648">
        <w:rPr>
          <w:lang w:val="mk-MK"/>
        </w:rPr>
        <w:t xml:space="preserve">    </w:t>
      </w:r>
      <w:bookmarkStart w:id="2" w:name="_Hlk487555294"/>
      <w:r w:rsidR="00381154">
        <w:rPr>
          <w:lang w:val="mk-MK"/>
        </w:rPr>
        <w:t xml:space="preserve">Употреба на </w:t>
      </w:r>
      <w:r w:rsidR="006A3812">
        <w:rPr>
          <w:lang w:val="mk-MK"/>
        </w:rPr>
        <w:t>документи и сертификациски симболи</w:t>
      </w:r>
      <w:r w:rsidR="00381154">
        <w:rPr>
          <w:lang w:val="mk-MK"/>
        </w:rPr>
        <w:t xml:space="preserve"> </w:t>
      </w:r>
      <w:bookmarkEnd w:id="2"/>
      <w:r w:rsidR="00381154" w:rsidRPr="00DD1A3E">
        <w:rPr>
          <w:lang w:val="mk-MK"/>
        </w:rPr>
        <w:t>(за надзор</w:t>
      </w:r>
      <w:r w:rsidR="00381154">
        <w:rPr>
          <w:lang w:val="mk-MK"/>
        </w:rPr>
        <w:t>на и ресертификациска</w:t>
      </w:r>
      <w:r w:rsidR="00381154" w:rsidRPr="00DD1A3E">
        <w:rPr>
          <w:lang w:val="mk-MK"/>
        </w:rPr>
        <w:t xml:space="preserve"> </w:t>
      </w:r>
      <w:r w:rsidR="00EB35BE">
        <w:rPr>
          <w:lang w:val="mk-MK"/>
        </w:rPr>
        <w:t xml:space="preserve">   </w:t>
      </w:r>
      <w:r w:rsidR="00381154" w:rsidRPr="00DD1A3E">
        <w:rPr>
          <w:lang w:val="mk-MK"/>
        </w:rPr>
        <w:t>проверка</w:t>
      </w:r>
      <w:r w:rsidR="00381154" w:rsidRPr="00DD1A3E">
        <w:t>)</w:t>
      </w:r>
      <w:r w:rsidR="00381154">
        <w:t xml:space="preserve"> </w:t>
      </w:r>
    </w:p>
    <w:p w:rsidR="00E4420C" w:rsidRPr="00E4420C" w:rsidRDefault="00DD3244" w:rsidP="00E4420C">
      <w:pPr>
        <w:rPr>
          <w:rFonts w:cs="Arial"/>
          <w:i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813B4">
        <w:fldChar w:fldCharType="separate"/>
      </w:r>
      <w:r>
        <w:fldChar w:fldCharType="end"/>
      </w:r>
      <w:r w:rsidR="00E4420C">
        <w:rPr>
          <w:lang w:val="mk-MK"/>
        </w:rPr>
        <w:t xml:space="preserve">  </w:t>
      </w:r>
      <w:r w:rsidR="00E4420C" w:rsidRPr="00E4420C">
        <w:rPr>
          <w:i/>
          <w:lang w:val="mk-MK"/>
        </w:rPr>
        <w:t>Употреба</w:t>
      </w:r>
      <w:r w:rsidR="00E4420C">
        <w:rPr>
          <w:i/>
          <w:lang w:val="mk-MK"/>
        </w:rPr>
        <w:t>та</w:t>
      </w:r>
      <w:r w:rsidR="00E4420C" w:rsidRPr="00E4420C">
        <w:rPr>
          <w:i/>
          <w:lang w:val="mk-MK"/>
        </w:rPr>
        <w:t xml:space="preserve"> на документи и сертификациски симболи</w:t>
      </w:r>
      <w:r w:rsidR="00E4420C" w:rsidRPr="00E4420C">
        <w:rPr>
          <w:lang w:val="mk-MK"/>
        </w:rPr>
        <w:t xml:space="preserve"> </w:t>
      </w:r>
      <w:r w:rsidR="00E4420C" w:rsidRPr="00E4420C">
        <w:rPr>
          <w:rFonts w:cs="Arial"/>
          <w:i/>
          <w:lang w:val="mk-MK"/>
        </w:rPr>
        <w:t>и референци за сертификацијата е во ред</w:t>
      </w:r>
    </w:p>
    <w:p w:rsidR="00E4420C" w:rsidRPr="00E4420C" w:rsidRDefault="00E4420C" w:rsidP="00E4420C">
      <w:pPr>
        <w:rPr>
          <w:rFonts w:cs="Arial"/>
          <w:i/>
          <w:lang w:val="en-US"/>
        </w:rPr>
      </w:pPr>
      <w:r w:rsidRPr="00E4420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20C">
        <w:rPr>
          <w:lang w:val="en-US"/>
        </w:rPr>
        <w:instrText xml:space="preserve"> FORMCHECKBOX </w:instrText>
      </w:r>
      <w:r w:rsidR="008813B4">
        <w:fldChar w:fldCharType="separate"/>
      </w:r>
      <w:r w:rsidRPr="00E4420C">
        <w:fldChar w:fldCharType="end"/>
      </w:r>
      <w:r>
        <w:rPr>
          <w:lang w:val="mk-MK"/>
        </w:rPr>
        <w:t xml:space="preserve">  </w:t>
      </w:r>
      <w:r w:rsidRPr="00E4420C">
        <w:rPr>
          <w:i/>
          <w:lang w:val="mk-MK"/>
        </w:rPr>
        <w:t>Не е применливо</w:t>
      </w:r>
    </w:p>
    <w:p w:rsidR="00E4420C" w:rsidRDefault="00E4420C" w:rsidP="00E4420C">
      <w:pPr>
        <w:rPr>
          <w:rFonts w:cs="Arial"/>
          <w:i/>
          <w:lang w:val="en-US"/>
        </w:rPr>
      </w:pPr>
      <w:r w:rsidRPr="00E4420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20C">
        <w:rPr>
          <w:lang w:val="en-US"/>
        </w:rPr>
        <w:instrText xml:space="preserve"> FORMCHECKBOX </w:instrText>
      </w:r>
      <w:r w:rsidR="008813B4">
        <w:fldChar w:fldCharType="separate"/>
      </w:r>
      <w:r w:rsidRPr="00E4420C">
        <w:fldChar w:fldCharType="end"/>
      </w:r>
      <w:r>
        <w:rPr>
          <w:lang w:val="mk-MK"/>
        </w:rPr>
        <w:t xml:space="preserve">  </w:t>
      </w:r>
      <w:r w:rsidRPr="00E4420C">
        <w:rPr>
          <w:i/>
          <w:lang w:val="mk-MK"/>
        </w:rPr>
        <w:t>Употреба</w:t>
      </w:r>
      <w:r>
        <w:rPr>
          <w:i/>
          <w:lang w:val="mk-MK"/>
        </w:rPr>
        <w:t>та</w:t>
      </w:r>
      <w:r w:rsidRPr="00E4420C">
        <w:rPr>
          <w:i/>
          <w:lang w:val="mk-MK"/>
        </w:rPr>
        <w:t xml:space="preserve"> на документи и сертификациски симболи</w:t>
      </w:r>
      <w:r w:rsidRPr="00E4420C">
        <w:rPr>
          <w:lang w:val="mk-MK"/>
        </w:rPr>
        <w:t xml:space="preserve"> </w:t>
      </w:r>
      <w:r w:rsidRPr="00E4420C">
        <w:rPr>
          <w:rFonts w:cs="Arial"/>
          <w:i/>
          <w:lang w:val="mk-MK"/>
        </w:rPr>
        <w:t xml:space="preserve">и референци за сертификација </w:t>
      </w:r>
      <w:r>
        <w:rPr>
          <w:rFonts w:cs="Arial"/>
          <w:i/>
          <w:lang w:val="mk-MK"/>
        </w:rPr>
        <w:t xml:space="preserve">не </w:t>
      </w:r>
      <w:r w:rsidRPr="00E4420C">
        <w:rPr>
          <w:rFonts w:cs="Arial"/>
          <w:i/>
          <w:lang w:val="mk-MK"/>
        </w:rPr>
        <w:t>е во ред</w:t>
      </w:r>
      <w:r>
        <w:rPr>
          <w:rFonts w:cs="Arial"/>
          <w:i/>
          <w:lang w:val="mk-MK"/>
        </w:rPr>
        <w:t xml:space="preserve"> </w:t>
      </w:r>
      <w:r w:rsidRPr="00E4420C">
        <w:rPr>
          <w:rFonts w:cs="Arial"/>
          <w:i/>
          <w:lang w:val="en-US"/>
        </w:rPr>
        <w:t>:</w:t>
      </w:r>
      <w:r>
        <w:rPr>
          <w:rFonts w:cs="Arial"/>
          <w:i/>
          <w:lang w:val="mk-MK"/>
        </w:rPr>
        <w:t xml:space="preserve">  </w:t>
      </w:r>
      <w:r w:rsidRPr="00E4420C">
        <w:rPr>
          <w:rFonts w:cs="Arial"/>
          <w:i/>
          <w:lang w:val="en-US"/>
        </w:rPr>
        <w:t>…………………</w:t>
      </w:r>
    </w:p>
    <w:p w:rsidR="00E4420C" w:rsidRDefault="00E4420C" w:rsidP="00E4420C">
      <w:pPr>
        <w:rPr>
          <w:rFonts w:cs="Arial"/>
          <w:i/>
          <w:lang w:val="en-US"/>
        </w:rPr>
      </w:pPr>
    </w:p>
    <w:p w:rsidR="0048660C" w:rsidRDefault="0048660C" w:rsidP="00E4420C">
      <w:pPr>
        <w:rPr>
          <w:rFonts w:cs="Arial"/>
          <w:i/>
          <w:lang w:val="en-US"/>
        </w:rPr>
      </w:pPr>
    </w:p>
    <w:p w:rsidR="0048660C" w:rsidRDefault="0048660C" w:rsidP="00E4420C">
      <w:pPr>
        <w:rPr>
          <w:rFonts w:cs="Arial"/>
          <w:i/>
          <w:lang w:val="en-US"/>
        </w:rPr>
      </w:pPr>
    </w:p>
    <w:p w:rsidR="009818C9" w:rsidRPr="0008394F" w:rsidRDefault="009818C9" w:rsidP="009818C9">
      <w:pPr>
        <w:pStyle w:val="Heading2"/>
        <w:keepNext/>
        <w:numPr>
          <w:ilvl w:val="0"/>
          <w:numId w:val="0"/>
        </w:numPr>
        <w:tabs>
          <w:tab w:val="num" w:pos="576"/>
        </w:tabs>
        <w:spacing w:after="60"/>
        <w:ind w:left="576" w:hanging="576"/>
      </w:pPr>
      <w:r>
        <w:rPr>
          <w:lang w:val="mk-MK"/>
        </w:rPr>
        <w:lastRenderedPageBreak/>
        <w:t>4.5    Верификација на коментарите содржани во „Извештај од првата фаза на проверката“ и корекции, корективни мерки и опсервации од претходната проверка</w:t>
      </w:r>
      <w: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827"/>
      </w:tblGrid>
      <w:tr w:rsidR="009818C9" w:rsidRPr="003F7BE6" w:rsidTr="00F50C7E">
        <w:tc>
          <w:tcPr>
            <w:tcW w:w="5529" w:type="dxa"/>
          </w:tcPr>
          <w:p w:rsidR="009818C9" w:rsidRPr="000A2651" w:rsidRDefault="009818C9" w:rsidP="00F50C7E">
            <w:pPr>
              <w:jc w:val="center"/>
              <w:rPr>
                <w:rFonts w:cs="Arial"/>
                <w:b/>
                <w:bCs/>
                <w:lang w:val="mk-MK"/>
              </w:rPr>
            </w:pPr>
            <w:r>
              <w:rPr>
                <w:rFonts w:cs="Arial"/>
                <w:b/>
                <w:bCs/>
                <w:lang w:val="mk-MK"/>
              </w:rPr>
              <w:t>Коментар</w:t>
            </w:r>
          </w:p>
        </w:tc>
        <w:tc>
          <w:tcPr>
            <w:tcW w:w="3827" w:type="dxa"/>
          </w:tcPr>
          <w:p w:rsidR="009818C9" w:rsidRPr="000A2651" w:rsidRDefault="009818C9" w:rsidP="00F50C7E">
            <w:pPr>
              <w:jc w:val="center"/>
              <w:rPr>
                <w:rFonts w:cs="Arial"/>
                <w:b/>
                <w:bCs/>
                <w:lang w:val="mk-MK"/>
              </w:rPr>
            </w:pPr>
            <w:r>
              <w:rPr>
                <w:rFonts w:cs="Arial"/>
                <w:b/>
                <w:bCs/>
                <w:lang w:val="mk-MK"/>
              </w:rPr>
              <w:t>Резултати од верификација</w:t>
            </w:r>
          </w:p>
        </w:tc>
      </w:tr>
      <w:tr w:rsidR="009818C9" w:rsidRPr="003F7BE6" w:rsidTr="00F50C7E">
        <w:tc>
          <w:tcPr>
            <w:tcW w:w="5529" w:type="dxa"/>
          </w:tcPr>
          <w:p w:rsidR="009818C9" w:rsidRPr="009902E2" w:rsidRDefault="009818C9" w:rsidP="009902E2">
            <w:pPr>
              <w:jc w:val="both"/>
              <w:rPr>
                <w:lang w:val="mk-MK"/>
              </w:rPr>
            </w:pPr>
          </w:p>
        </w:tc>
        <w:tc>
          <w:tcPr>
            <w:tcW w:w="3827" w:type="dxa"/>
          </w:tcPr>
          <w:p w:rsidR="00380C41" w:rsidRPr="008E6D5F" w:rsidRDefault="008E6D5F" w:rsidP="00F50C7E">
            <w:pPr>
              <w:jc w:val="both"/>
              <w:rPr>
                <w:rFonts w:cs="Arial"/>
                <w:lang w:val="mk-MK"/>
              </w:rPr>
            </w:pPr>
            <w:r w:rsidRPr="008E6D5F">
              <w:rPr>
                <w:rFonts w:cs="Arial"/>
                <w:lang w:val="mk-MK"/>
              </w:rPr>
              <w:t>Водечкиот проверувач</w:t>
            </w:r>
            <w:r>
              <w:rPr>
                <w:rFonts w:cs="Arial"/>
                <w:lang w:val="mk-MK"/>
              </w:rPr>
              <w:t xml:space="preserve">, констатира дека опсервациите од претходната проверка се </w:t>
            </w:r>
            <w:r w:rsidR="00A11951">
              <w:rPr>
                <w:rFonts w:cs="Arial"/>
                <w:lang w:val="mk-MK"/>
              </w:rPr>
              <w:t>исполнети</w:t>
            </w:r>
          </w:p>
        </w:tc>
      </w:tr>
    </w:tbl>
    <w:p w:rsidR="009818C9" w:rsidRDefault="009818C9" w:rsidP="009818C9">
      <w:pPr>
        <w:pStyle w:val="Heading2"/>
        <w:keepNext/>
        <w:numPr>
          <w:ilvl w:val="0"/>
          <w:numId w:val="0"/>
        </w:numPr>
        <w:tabs>
          <w:tab w:val="num" w:pos="576"/>
        </w:tabs>
        <w:spacing w:after="60"/>
        <w:ind w:left="576" w:hanging="576"/>
      </w:pPr>
      <w:r>
        <w:rPr>
          <w:lang w:val="mk-MK"/>
        </w:rPr>
        <w:t>4.6    Резултати од прегледот на извештаите од надзорните проверки (за ресертификациски проверки</w:t>
      </w:r>
      <w:r>
        <w:t>).</w:t>
      </w:r>
    </w:p>
    <w:p w:rsidR="009818C9" w:rsidRPr="00EA1996" w:rsidRDefault="009818C9" w:rsidP="009818C9">
      <w:pPr>
        <w:rPr>
          <w:i/>
          <w:lang w:val="en-US"/>
        </w:rPr>
      </w:pPr>
      <w:r w:rsidRPr="006226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264C">
        <w:rPr>
          <w:lang w:val="en-US"/>
        </w:rPr>
        <w:instrText xml:space="preserve"> FORMCHECKBOX </w:instrText>
      </w:r>
      <w:r w:rsidR="008813B4">
        <w:fldChar w:fldCharType="separate"/>
      </w:r>
      <w:r w:rsidRPr="00622671">
        <w:fldChar w:fldCharType="end"/>
      </w:r>
      <w:r>
        <w:rPr>
          <w:lang w:val="mk-MK"/>
        </w:rPr>
        <w:t xml:space="preserve">  </w:t>
      </w:r>
      <w:r w:rsidRPr="00E4420C">
        <w:rPr>
          <w:i/>
          <w:lang w:val="mk-MK"/>
        </w:rPr>
        <w:t>Не е применливо</w:t>
      </w:r>
    </w:p>
    <w:p w:rsidR="009818C9" w:rsidRPr="009818C9" w:rsidRDefault="005762E2" w:rsidP="009818C9">
      <w:pPr>
        <w:rPr>
          <w:rFonts w:cs="Arial"/>
          <w:i/>
          <w:lang w:val="mk-MK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3B4">
        <w:fldChar w:fldCharType="separate"/>
      </w:r>
      <w:r>
        <w:fldChar w:fldCharType="end"/>
      </w:r>
      <w:r w:rsidR="009818C9" w:rsidRPr="00A142A9">
        <w:rPr>
          <w:rFonts w:cs="Arial"/>
          <w:lang w:val="en-US"/>
        </w:rPr>
        <w:t xml:space="preserve"> </w:t>
      </w:r>
      <w:r w:rsidR="009818C9">
        <w:rPr>
          <w:rFonts w:cs="Arial"/>
          <w:lang w:val="mk-MK"/>
        </w:rPr>
        <w:t xml:space="preserve"> </w:t>
      </w:r>
      <w:r w:rsidR="009818C9" w:rsidRPr="009818C9">
        <w:rPr>
          <w:i/>
          <w:lang w:val="mk-MK"/>
        </w:rPr>
        <w:t>Резултатите од прегледот на извештаите од надзорните проверки</w:t>
      </w:r>
      <w:r w:rsidR="009818C9">
        <w:rPr>
          <w:rFonts w:cs="Arial"/>
          <w:i/>
          <w:lang w:val="mk-MK"/>
        </w:rPr>
        <w:t xml:space="preserve"> се во ред.</w:t>
      </w:r>
    </w:p>
    <w:p w:rsidR="009818C9" w:rsidRPr="009818C9" w:rsidRDefault="009818C9" w:rsidP="009818C9">
      <w:pPr>
        <w:rPr>
          <w:rFonts w:cs="Arial"/>
          <w:i/>
          <w:lang w:val="mk-MK"/>
        </w:rPr>
      </w:pPr>
      <w:r w:rsidRPr="006226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264C">
        <w:rPr>
          <w:lang w:val="en-US"/>
        </w:rPr>
        <w:instrText xml:space="preserve"> FORMCHECKBOX </w:instrText>
      </w:r>
      <w:r w:rsidR="008813B4">
        <w:fldChar w:fldCharType="separate"/>
      </w:r>
      <w:r w:rsidRPr="00622671">
        <w:fldChar w:fldCharType="end"/>
      </w:r>
      <w:r w:rsidRPr="00A142A9">
        <w:rPr>
          <w:rFonts w:cs="Arial"/>
          <w:lang w:val="en-US"/>
        </w:rPr>
        <w:t xml:space="preserve"> </w:t>
      </w:r>
      <w:r>
        <w:rPr>
          <w:rFonts w:cs="Arial"/>
          <w:lang w:val="mk-MK"/>
        </w:rPr>
        <w:t xml:space="preserve"> </w:t>
      </w:r>
      <w:r w:rsidRPr="009818C9">
        <w:rPr>
          <w:i/>
          <w:lang w:val="mk-MK"/>
        </w:rPr>
        <w:t>Резултатите од прегледот на извештаите од надзорните проверки не</w:t>
      </w:r>
      <w:r w:rsidRPr="009818C9">
        <w:rPr>
          <w:rFonts w:cs="Arial"/>
          <w:i/>
          <w:lang w:val="mk-MK"/>
        </w:rPr>
        <w:t xml:space="preserve"> се во ред </w:t>
      </w:r>
      <w:r>
        <w:rPr>
          <w:rFonts w:cs="Arial"/>
          <w:i/>
          <w:lang w:val="en-US"/>
        </w:rPr>
        <w:t>: …………</w:t>
      </w:r>
      <w:r>
        <w:rPr>
          <w:rFonts w:cs="Arial"/>
          <w:i/>
          <w:lang w:val="mk-MK"/>
        </w:rPr>
        <w:t>.</w:t>
      </w:r>
    </w:p>
    <w:p w:rsidR="00006029" w:rsidRPr="003F7BE6" w:rsidRDefault="00006029">
      <w:pPr>
        <w:rPr>
          <w:rFonts w:cs="Arial"/>
          <w:lang w:val="en-US"/>
        </w:rPr>
      </w:pPr>
    </w:p>
    <w:p w:rsidR="00380C41" w:rsidRPr="0059314A" w:rsidRDefault="009818C9" w:rsidP="0059314A">
      <w:pPr>
        <w:pStyle w:val="Heading2"/>
        <w:numPr>
          <w:ilvl w:val="0"/>
          <w:numId w:val="0"/>
        </w:numPr>
        <w:ind w:left="576" w:hanging="576"/>
        <w:rPr>
          <w:rFonts w:cs="Arial"/>
          <w:lang w:val="mk-MK"/>
        </w:rPr>
      </w:pPr>
      <w:r>
        <w:rPr>
          <w:rFonts w:cs="Arial"/>
          <w:lang w:val="mk-MK"/>
        </w:rPr>
        <w:t>4.7</w:t>
      </w:r>
      <w:r w:rsidR="007D2D54">
        <w:rPr>
          <w:rFonts w:cs="Arial"/>
          <w:lang w:val="mk-MK"/>
        </w:rPr>
        <w:t xml:space="preserve">    </w:t>
      </w:r>
      <w:r w:rsidR="00A23FCE">
        <w:rPr>
          <w:rFonts w:cs="Arial"/>
          <w:lang w:val="mk-MK"/>
        </w:rPr>
        <w:t>Оценети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484"/>
        <w:gridCol w:w="1243"/>
        <w:gridCol w:w="1968"/>
      </w:tblGrid>
      <w:tr w:rsidR="00380C41" w:rsidRPr="00F674F2" w:rsidTr="00C3661F">
        <w:trPr>
          <w:trHeight w:val="433"/>
          <w:tblHeader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:rsidR="00380C41" w:rsidRPr="00F674F2" w:rsidRDefault="00020581" w:rsidP="000D14F9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F674F2">
              <w:rPr>
                <w:b/>
                <w:bCs/>
                <w:lang w:val="mk-MK"/>
              </w:rPr>
              <w:t xml:space="preserve">Барања на стандардот </w:t>
            </w:r>
            <w:r w:rsidRPr="00F674F2">
              <w:rPr>
                <w:b/>
                <w:bCs/>
              </w:rPr>
              <w:t>EN ISO 9001</w:t>
            </w:r>
            <w:r w:rsidR="00380C41" w:rsidRPr="00F674F2">
              <w:rPr>
                <w:rFonts w:cs="Arial"/>
                <w:b/>
                <w:bCs/>
                <w:lang w:val="en-US"/>
              </w:rPr>
              <w:t>:2015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:rsidR="00380C41" w:rsidRPr="00F674F2" w:rsidRDefault="00DA293D" w:rsidP="000D14F9">
            <w:pPr>
              <w:ind w:left="-37" w:right="-85"/>
              <w:jc w:val="center"/>
              <w:rPr>
                <w:rFonts w:cs="Arial"/>
                <w:b/>
                <w:bCs/>
                <w:lang w:val="en-US"/>
              </w:rPr>
            </w:pPr>
            <w:r w:rsidRPr="00F674F2">
              <w:rPr>
                <w:b/>
                <w:bCs/>
                <w:lang w:val="mk-MK"/>
              </w:rPr>
              <w:t>Оценување</w:t>
            </w:r>
            <w:r w:rsidR="00380C41" w:rsidRPr="00F674F2">
              <w:rPr>
                <w:rFonts w:cs="Arial"/>
                <w:b/>
                <w:bCs/>
                <w:lang w:val="en-US"/>
              </w:rPr>
              <w:t xml:space="preserve"> 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:rsidR="00380C41" w:rsidRPr="00F674F2" w:rsidRDefault="00DA293D" w:rsidP="000D14F9">
            <w:pPr>
              <w:jc w:val="center"/>
              <w:rPr>
                <w:b/>
                <w:bCs/>
                <w:lang w:val="mk-MK"/>
              </w:rPr>
            </w:pPr>
            <w:r w:rsidRPr="00F674F2">
              <w:rPr>
                <w:b/>
                <w:lang w:val="mk-MK"/>
              </w:rPr>
              <w:t>неусогласености</w:t>
            </w:r>
            <w:r w:rsidRPr="00F674F2">
              <w:rPr>
                <w:b/>
              </w:rPr>
              <w:t xml:space="preserve">/ </w:t>
            </w:r>
            <w:r w:rsidRPr="00F674F2">
              <w:rPr>
                <w:b/>
                <w:lang w:val="mk-MK"/>
              </w:rPr>
              <w:t>забелешки</w:t>
            </w:r>
          </w:p>
        </w:tc>
      </w:tr>
      <w:tr w:rsidR="00C3661F" w:rsidRPr="00F674F2" w:rsidTr="00C3661F">
        <w:tc>
          <w:tcPr>
            <w:tcW w:w="660" w:type="dxa"/>
            <w:tcBorders>
              <w:top w:val="single" w:sz="4" w:space="0" w:color="auto"/>
            </w:tcBorders>
            <w:shd w:val="clear" w:color="auto" w:fill="E6E6E6"/>
          </w:tcPr>
          <w:p w:rsidR="00C3661F" w:rsidRPr="00F674F2" w:rsidRDefault="00C3661F" w:rsidP="00C3661F">
            <w:pPr>
              <w:rPr>
                <w:rFonts w:cs="Arial"/>
                <w:b/>
                <w:bCs/>
                <w:lang w:val="en-US"/>
              </w:rPr>
            </w:pPr>
            <w:r w:rsidRPr="00F674F2">
              <w:rPr>
                <w:rFonts w:cs="Arial"/>
                <w:b/>
                <w:bCs/>
                <w:lang w:val="en-US"/>
              </w:rPr>
              <w:t>4</w:t>
            </w:r>
          </w:p>
        </w:tc>
        <w:tc>
          <w:tcPr>
            <w:tcW w:w="8696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C3661F" w:rsidRPr="00F674F2" w:rsidRDefault="00C3661F" w:rsidP="00C3661F">
            <w:pPr>
              <w:pStyle w:val="HTMLPreformatted"/>
              <w:rPr>
                <w:rFonts w:ascii="Arial" w:hAnsi="Arial" w:cs="Arial"/>
                <w:b/>
                <w:highlight w:val="yellow"/>
                <w:lang w:val="mk-MK"/>
              </w:rPr>
            </w:pPr>
            <w:r w:rsidRPr="00F674F2">
              <w:rPr>
                <w:rFonts w:ascii="Arial" w:hAnsi="Arial" w:cs="Arial"/>
                <w:b/>
                <w:lang w:val="mk-MK"/>
              </w:rPr>
              <w:t>КОНТЕКСТ НА ОРГАНИЗАЦИЈАТА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4.1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highlight w:val="yellow"/>
                <w:lang w:val="en-US"/>
              </w:rPr>
            </w:pPr>
            <w:r w:rsidRPr="00F674F2">
              <w:t>Разбирање на организацијата и нејзиниот контекст</w:t>
            </w:r>
          </w:p>
        </w:tc>
        <w:tc>
          <w:tcPr>
            <w:tcW w:w="1225" w:type="dxa"/>
          </w:tcPr>
          <w:p w:rsidR="00380C41" w:rsidRPr="008813B4" w:rsidRDefault="00380C41" w:rsidP="00366AD1">
            <w:pPr>
              <w:jc w:val="center"/>
              <w:rPr>
                <w:rFonts w:cs="Arial"/>
                <w:bCs/>
                <w:highlight w:val="lightGray"/>
              </w:rPr>
            </w:pPr>
            <w:r w:rsidRPr="00F674F2">
              <w:rPr>
                <w:rFonts w:cs="Arial"/>
                <w:bCs/>
              </w:rPr>
              <w:t xml:space="preserve">+ </w:t>
            </w:r>
          </w:p>
        </w:tc>
        <w:tc>
          <w:tcPr>
            <w:tcW w:w="1793" w:type="dxa"/>
          </w:tcPr>
          <w:p w:rsidR="00380C41" w:rsidRPr="008813B4" w:rsidRDefault="00E00178" w:rsidP="00366AD1">
            <w:pPr>
              <w:jc w:val="center"/>
              <w:rPr>
                <w:rFonts w:cs="Arial"/>
                <w:bCs/>
                <w:highlight w:val="lightGray"/>
              </w:rPr>
            </w:pPr>
            <w:r w:rsidRPr="008813B4">
              <w:rPr>
                <w:rFonts w:cs="Arial"/>
                <w:bCs/>
                <w:highlight w:val="lightGray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4.2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en-US"/>
              </w:rPr>
            </w:pPr>
            <w:r w:rsidRPr="00F674F2">
              <w:t>Разбирање на потребите и очекувањата на заинтересираните страни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</w:rPr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</w:rPr>
            </w:pPr>
            <w:r w:rsidRPr="00F674F2">
              <w:rPr>
                <w:rFonts w:cs="Arial"/>
                <w:bCs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4.3</w:t>
            </w:r>
          </w:p>
        </w:tc>
        <w:tc>
          <w:tcPr>
            <w:tcW w:w="5678" w:type="dxa"/>
          </w:tcPr>
          <w:p w:rsidR="00380C41" w:rsidRPr="00F674F2" w:rsidRDefault="00C3661F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lang w:val="mk-MK"/>
              </w:rPr>
              <w:t>Одре</w:t>
            </w:r>
            <w:r w:rsidR="00A448D8" w:rsidRPr="00F674F2">
              <w:t>дување на предмет и подрачје на системот за менаџмент со квалитет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4.4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en-US"/>
              </w:rPr>
            </w:pPr>
            <w:r w:rsidRPr="00F674F2">
              <w:t>Систем за менаџмент со квалитет и неговите процеси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  <w:shd w:val="clear" w:color="auto" w:fill="E6E6E6"/>
          </w:tcPr>
          <w:p w:rsidR="00380C41" w:rsidRPr="00F674F2" w:rsidRDefault="00380C41" w:rsidP="00366AD1">
            <w:pPr>
              <w:rPr>
                <w:rFonts w:cs="Arial"/>
                <w:b/>
                <w:bCs/>
                <w:lang w:val="en-US"/>
              </w:rPr>
            </w:pPr>
            <w:r w:rsidRPr="00F674F2">
              <w:rPr>
                <w:rFonts w:cs="Arial"/>
                <w:b/>
                <w:bCs/>
                <w:lang w:val="en-US"/>
              </w:rPr>
              <w:t>5</w:t>
            </w:r>
          </w:p>
        </w:tc>
        <w:tc>
          <w:tcPr>
            <w:tcW w:w="8696" w:type="dxa"/>
            <w:gridSpan w:val="3"/>
            <w:shd w:val="clear" w:color="auto" w:fill="E6E6E6"/>
          </w:tcPr>
          <w:p w:rsidR="00380C41" w:rsidRPr="00F674F2" w:rsidRDefault="00C3661F" w:rsidP="00366AD1">
            <w:pPr>
              <w:rPr>
                <w:rFonts w:cs="Arial"/>
                <w:b/>
                <w:bCs/>
                <w:lang w:val="en-US"/>
              </w:rPr>
            </w:pPr>
            <w:r w:rsidRPr="00F674F2">
              <w:rPr>
                <w:b/>
                <w:lang w:val="mk-MK"/>
              </w:rPr>
              <w:t>ЛИДЕРСТВО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5.1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highlight w:val="yellow"/>
                <w:lang w:val="en-US"/>
              </w:rPr>
            </w:pPr>
            <w:r w:rsidRPr="00F674F2">
              <w:rPr>
                <w:lang w:val="mk-MK"/>
              </w:rPr>
              <w:t>Лидерство и посветеност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6F6472" w:rsidRDefault="006F6472" w:rsidP="00366AD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5.2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highlight w:val="yellow"/>
                <w:lang w:val="en-US"/>
              </w:rPr>
            </w:pPr>
            <w:r w:rsidRPr="00F674F2">
              <w:rPr>
                <w:lang w:val="mk-MK"/>
              </w:rPr>
              <w:t xml:space="preserve">Политика 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A11951" w:rsidRDefault="00A11951" w:rsidP="00366AD1">
            <w:pPr>
              <w:jc w:val="center"/>
              <w:rPr>
                <w:b/>
                <w:lang w:val="mk-MK"/>
              </w:rPr>
            </w:pPr>
            <w:r w:rsidRPr="00A11951">
              <w:rPr>
                <w:b/>
                <w:lang w:val="mk-MK"/>
              </w:rPr>
              <w:t>О1</w:t>
            </w:r>
          </w:p>
        </w:tc>
      </w:tr>
      <w:tr w:rsidR="00380C41" w:rsidRPr="00F674F2" w:rsidTr="00C3661F">
        <w:trPr>
          <w:trHeight w:val="64"/>
        </w:trPr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5.3</w:t>
            </w:r>
          </w:p>
        </w:tc>
        <w:tc>
          <w:tcPr>
            <w:tcW w:w="5678" w:type="dxa"/>
          </w:tcPr>
          <w:p w:rsidR="00C3661F" w:rsidRPr="00F674F2" w:rsidRDefault="00E149D8" w:rsidP="00366AD1">
            <w:pPr>
              <w:rPr>
                <w:rFonts w:cs="Arial"/>
                <w:lang w:val="mk-MK"/>
              </w:rPr>
            </w:pPr>
            <w:r w:rsidRPr="00F674F2">
              <w:rPr>
                <w:rFonts w:cs="Arial"/>
                <w:lang w:val="mk-MK"/>
              </w:rPr>
              <w:t xml:space="preserve">Организациони улоги,одговорности и овластувања 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 xml:space="preserve">+ 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413" w:rsidRPr="00F674F2" w:rsidTr="00C3661F">
        <w:tc>
          <w:tcPr>
            <w:tcW w:w="660" w:type="dxa"/>
            <w:shd w:val="clear" w:color="auto" w:fill="E6E6E6"/>
          </w:tcPr>
          <w:p w:rsidR="00380413" w:rsidRPr="00F674F2" w:rsidRDefault="00380413" w:rsidP="00380413">
            <w:pPr>
              <w:rPr>
                <w:rFonts w:cs="Arial"/>
                <w:b/>
                <w:bCs/>
                <w:lang w:val="en-US"/>
              </w:rPr>
            </w:pPr>
            <w:r w:rsidRPr="00F674F2">
              <w:rPr>
                <w:rFonts w:cs="Arial"/>
                <w:b/>
                <w:bCs/>
                <w:lang w:val="en-US"/>
              </w:rPr>
              <w:t>6</w:t>
            </w:r>
          </w:p>
        </w:tc>
        <w:tc>
          <w:tcPr>
            <w:tcW w:w="8696" w:type="dxa"/>
            <w:gridSpan w:val="3"/>
            <w:shd w:val="clear" w:color="auto" w:fill="E6E6E6"/>
          </w:tcPr>
          <w:p w:rsidR="00380413" w:rsidRPr="00F674F2" w:rsidRDefault="00380413" w:rsidP="00380413">
            <w:pPr>
              <w:rPr>
                <w:b/>
                <w:spacing w:val="2"/>
                <w:lang w:val="mk-MK"/>
              </w:rPr>
            </w:pPr>
            <w:r w:rsidRPr="00F674F2">
              <w:rPr>
                <w:b/>
                <w:lang w:val="mk-MK"/>
              </w:rPr>
              <w:t>ПЛАНИРАЊЕ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6.1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lang w:val="mk-MK"/>
              </w:rPr>
              <w:t>Мерки кои се однесуваат на ризици и можности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A11951" w:rsidP="00366AD1">
            <w:pPr>
              <w:jc w:val="center"/>
            </w:pPr>
            <w:r w:rsidRPr="00A82117">
              <w:rPr>
                <w:b/>
              </w:rPr>
              <w:t>O2,O3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6.2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lang w:val="mk-MK"/>
              </w:rPr>
              <w:t>Цели за квалитет и планирање на нивно остварување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 xml:space="preserve">+ </w:t>
            </w:r>
          </w:p>
        </w:tc>
        <w:tc>
          <w:tcPr>
            <w:tcW w:w="1793" w:type="dxa"/>
          </w:tcPr>
          <w:p w:rsidR="00380C41" w:rsidRPr="008535B8" w:rsidRDefault="00A11951" w:rsidP="00366AD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6.3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lang w:val="mk-MK"/>
              </w:rPr>
              <w:t>Планирање на измени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413" w:rsidRPr="00F674F2" w:rsidTr="00C3661F">
        <w:tc>
          <w:tcPr>
            <w:tcW w:w="660" w:type="dxa"/>
            <w:shd w:val="clear" w:color="auto" w:fill="E6E6E6"/>
          </w:tcPr>
          <w:p w:rsidR="00380413" w:rsidRPr="00F674F2" w:rsidRDefault="00380413" w:rsidP="00380413">
            <w:pPr>
              <w:rPr>
                <w:rFonts w:cs="Arial"/>
                <w:b/>
                <w:bCs/>
                <w:lang w:val="en-US"/>
              </w:rPr>
            </w:pPr>
            <w:r w:rsidRPr="00F674F2">
              <w:rPr>
                <w:rFonts w:cs="Arial"/>
                <w:b/>
                <w:bCs/>
                <w:lang w:val="en-US"/>
              </w:rPr>
              <w:t>7</w:t>
            </w:r>
          </w:p>
        </w:tc>
        <w:tc>
          <w:tcPr>
            <w:tcW w:w="8696" w:type="dxa"/>
            <w:gridSpan w:val="3"/>
            <w:shd w:val="clear" w:color="auto" w:fill="E6E6E6"/>
          </w:tcPr>
          <w:p w:rsidR="00380413" w:rsidRPr="00F674F2" w:rsidRDefault="00380413" w:rsidP="00380413">
            <w:pPr>
              <w:rPr>
                <w:rFonts w:cs="Arial"/>
                <w:b/>
                <w:bCs/>
                <w:lang w:val="mk-MK"/>
              </w:rPr>
            </w:pPr>
            <w:r w:rsidRPr="00F674F2">
              <w:rPr>
                <w:b/>
                <w:lang w:val="mk-MK"/>
              </w:rPr>
              <w:t>ПОДРШКА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7.1.1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mk-MK"/>
              </w:rPr>
            </w:pPr>
            <w:proofErr w:type="spellStart"/>
            <w:r w:rsidRPr="00F674F2">
              <w:rPr>
                <w:lang w:val="en-GB"/>
              </w:rPr>
              <w:t>Оп</w:t>
            </w:r>
            <w:proofErr w:type="spellEnd"/>
            <w:r w:rsidRPr="00F674F2">
              <w:rPr>
                <w:lang w:val="mk-MK"/>
              </w:rPr>
              <w:t>што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A11951" w:rsidP="00366AD1">
            <w:pPr>
              <w:jc w:val="center"/>
            </w:pPr>
            <w:r w:rsidRPr="00A82117">
              <w:rPr>
                <w:b/>
              </w:rPr>
              <w:t>O4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7.1.2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en-US"/>
              </w:rPr>
            </w:pPr>
            <w:proofErr w:type="spellStart"/>
            <w:r w:rsidRPr="00F674F2">
              <w:rPr>
                <w:lang w:val="en-GB"/>
              </w:rPr>
              <w:t>Човечки</w:t>
            </w:r>
            <w:proofErr w:type="spellEnd"/>
            <w:r w:rsidRPr="00F674F2">
              <w:rPr>
                <w:lang w:val="en-GB"/>
              </w:rPr>
              <w:t xml:space="preserve"> </w:t>
            </w:r>
            <w:proofErr w:type="spellStart"/>
            <w:r w:rsidRPr="00F674F2">
              <w:rPr>
                <w:lang w:val="en-GB"/>
              </w:rPr>
              <w:t>ресурси</w:t>
            </w:r>
            <w:proofErr w:type="spellEnd"/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8535B8" w:rsidRDefault="00A11951" w:rsidP="00366AD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7.1.3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en-US"/>
              </w:rPr>
            </w:pPr>
            <w:proofErr w:type="spellStart"/>
            <w:r w:rsidRPr="00F674F2">
              <w:rPr>
                <w:lang w:val="en-GB"/>
              </w:rPr>
              <w:t>Инфраструктура</w:t>
            </w:r>
            <w:proofErr w:type="spellEnd"/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7.1.4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en-US"/>
              </w:rPr>
            </w:pPr>
            <w:proofErr w:type="spellStart"/>
            <w:r w:rsidRPr="00F674F2">
              <w:rPr>
                <w:lang w:val="en-GB"/>
              </w:rPr>
              <w:t>Животна</w:t>
            </w:r>
            <w:proofErr w:type="spellEnd"/>
            <w:r w:rsidRPr="00F674F2">
              <w:rPr>
                <w:lang w:val="en-GB"/>
              </w:rPr>
              <w:t xml:space="preserve"> </w:t>
            </w:r>
            <w:proofErr w:type="spellStart"/>
            <w:r w:rsidRPr="00F674F2">
              <w:rPr>
                <w:lang w:val="en-GB"/>
              </w:rPr>
              <w:t>средина</w:t>
            </w:r>
            <w:proofErr w:type="spellEnd"/>
            <w:r w:rsidRPr="00F674F2">
              <w:rPr>
                <w:lang w:val="en-GB"/>
              </w:rPr>
              <w:t xml:space="preserve"> за </w:t>
            </w:r>
            <w:proofErr w:type="spellStart"/>
            <w:r w:rsidRPr="00F674F2">
              <w:rPr>
                <w:lang w:val="en-GB"/>
              </w:rPr>
              <w:t>работни</w:t>
            </w:r>
            <w:proofErr w:type="spellEnd"/>
            <w:r w:rsidRPr="00F674F2">
              <w:rPr>
                <w:lang w:val="en-GB"/>
              </w:rPr>
              <w:t xml:space="preserve"> </w:t>
            </w:r>
            <w:proofErr w:type="spellStart"/>
            <w:r w:rsidRPr="00F674F2">
              <w:rPr>
                <w:lang w:val="en-GB"/>
              </w:rPr>
              <w:t>процеси</w:t>
            </w:r>
            <w:proofErr w:type="spellEnd"/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5762E2" w:rsidRDefault="005762E2" w:rsidP="00366AD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7.1.5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en-US"/>
              </w:rPr>
            </w:pPr>
            <w:proofErr w:type="spellStart"/>
            <w:r w:rsidRPr="00F674F2">
              <w:rPr>
                <w:lang w:val="en-GB"/>
              </w:rPr>
              <w:t>Ресурси</w:t>
            </w:r>
            <w:proofErr w:type="spellEnd"/>
            <w:r w:rsidRPr="00F674F2">
              <w:rPr>
                <w:lang w:val="en-GB"/>
              </w:rPr>
              <w:t xml:space="preserve"> за </w:t>
            </w:r>
            <w:proofErr w:type="spellStart"/>
            <w:r w:rsidRPr="00F674F2">
              <w:rPr>
                <w:lang w:val="en-GB"/>
              </w:rPr>
              <w:t>надзор</w:t>
            </w:r>
            <w:proofErr w:type="spellEnd"/>
            <w:r w:rsidRPr="00F674F2">
              <w:rPr>
                <w:lang w:val="en-GB"/>
              </w:rPr>
              <w:t xml:space="preserve"> и </w:t>
            </w:r>
            <w:proofErr w:type="spellStart"/>
            <w:r w:rsidRPr="00F674F2">
              <w:rPr>
                <w:lang w:val="en-GB"/>
              </w:rPr>
              <w:t>мерење</w:t>
            </w:r>
            <w:proofErr w:type="spellEnd"/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A11951" w:rsidP="00366AD1">
            <w:pPr>
              <w:jc w:val="center"/>
            </w:pPr>
            <w:r w:rsidRPr="00A82117">
              <w:rPr>
                <w:b/>
              </w:rPr>
              <w:t>O5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7.1.6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en-US"/>
              </w:rPr>
            </w:pPr>
            <w:proofErr w:type="spellStart"/>
            <w:r w:rsidRPr="00F674F2">
              <w:rPr>
                <w:lang w:val="en-GB"/>
              </w:rPr>
              <w:t>Организациско</w:t>
            </w:r>
            <w:proofErr w:type="spellEnd"/>
            <w:r w:rsidRPr="00F674F2">
              <w:rPr>
                <w:lang w:val="en-GB"/>
              </w:rPr>
              <w:t xml:space="preserve"> </w:t>
            </w:r>
            <w:proofErr w:type="spellStart"/>
            <w:r w:rsidRPr="00F674F2">
              <w:rPr>
                <w:lang w:val="en-GB"/>
              </w:rPr>
              <w:t>знаење</w:t>
            </w:r>
            <w:proofErr w:type="spellEnd"/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C41" w:rsidRPr="00F674F2" w:rsidTr="00C3661F">
        <w:trPr>
          <w:trHeight w:val="268"/>
        </w:trPr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7.2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lang w:val="mk-MK"/>
              </w:rPr>
              <w:t>Компентентност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A11951" w:rsidRDefault="00A11951" w:rsidP="00366AD1">
            <w:pPr>
              <w:jc w:val="center"/>
              <w:rPr>
                <w:lang w:val="mk-MK"/>
              </w:rPr>
            </w:pPr>
            <w:r w:rsidRPr="00A82117">
              <w:rPr>
                <w:b/>
              </w:rPr>
              <w:t>O</w:t>
            </w:r>
            <w:r>
              <w:rPr>
                <w:b/>
                <w:lang w:val="mk-MK"/>
              </w:rPr>
              <w:t>6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7.3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lang w:val="mk-MK"/>
              </w:rPr>
              <w:t>Свест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7.4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lang w:val="mk-MK"/>
              </w:rPr>
              <w:t>Комуникација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6F6472" w:rsidRDefault="006F6472" w:rsidP="00366AD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7.5</w:t>
            </w:r>
          </w:p>
        </w:tc>
        <w:tc>
          <w:tcPr>
            <w:tcW w:w="5678" w:type="dxa"/>
          </w:tcPr>
          <w:p w:rsidR="00380413" w:rsidRPr="00F674F2" w:rsidRDefault="00E149D8" w:rsidP="00366AD1">
            <w:pPr>
              <w:rPr>
                <w:rFonts w:cs="Arial"/>
                <w:lang w:val="mk-MK"/>
              </w:rPr>
            </w:pPr>
            <w:r w:rsidRPr="00F674F2">
              <w:rPr>
                <w:rFonts w:cs="Arial"/>
                <w:lang w:val="mk-MK"/>
              </w:rPr>
              <w:t>Документирани информации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8535B8" w:rsidRDefault="008535B8" w:rsidP="00366AD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  <w:shd w:val="clear" w:color="auto" w:fill="E6E6E6"/>
          </w:tcPr>
          <w:p w:rsidR="00380C41" w:rsidRPr="00F674F2" w:rsidRDefault="00380C41" w:rsidP="00366AD1">
            <w:pPr>
              <w:rPr>
                <w:rFonts w:cs="Arial"/>
                <w:b/>
                <w:bCs/>
                <w:lang w:val="en-US"/>
              </w:rPr>
            </w:pPr>
            <w:r w:rsidRPr="00F674F2">
              <w:rPr>
                <w:rFonts w:cs="Arial"/>
                <w:b/>
                <w:bCs/>
                <w:lang w:val="en-US"/>
              </w:rPr>
              <w:t>8</w:t>
            </w:r>
          </w:p>
        </w:tc>
        <w:tc>
          <w:tcPr>
            <w:tcW w:w="8696" w:type="dxa"/>
            <w:gridSpan w:val="3"/>
            <w:shd w:val="clear" w:color="auto" w:fill="E6E6E6"/>
          </w:tcPr>
          <w:p w:rsidR="00380C41" w:rsidRPr="00F674F2" w:rsidRDefault="00380413" w:rsidP="00366AD1">
            <w:pPr>
              <w:rPr>
                <w:rFonts w:cs="Arial"/>
                <w:b/>
                <w:bCs/>
                <w:lang w:val="mk-MK"/>
              </w:rPr>
            </w:pPr>
            <w:r w:rsidRPr="00F674F2">
              <w:rPr>
                <w:b/>
                <w:lang w:val="mk-MK"/>
              </w:rPr>
              <w:t>РАБОТЕЊЕ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8.1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mk-MK"/>
              </w:rPr>
            </w:pPr>
            <w:r w:rsidRPr="00F674F2">
              <w:rPr>
                <w:lang w:val="mk-MK"/>
              </w:rPr>
              <w:t>Планирање и контрола на работење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8.2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mk-MK"/>
              </w:rPr>
            </w:pPr>
            <w:r w:rsidRPr="00F674F2">
              <w:rPr>
                <w:lang w:val="mk-MK"/>
              </w:rPr>
              <w:t>Барања за производи и услуги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8535B8" w:rsidRDefault="008535B8" w:rsidP="00366AD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8.3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en-US"/>
              </w:rPr>
            </w:pPr>
            <w:r w:rsidRPr="00F674F2">
              <w:t>Проектирање и развој на производи и услуги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8.4</w:t>
            </w:r>
          </w:p>
        </w:tc>
        <w:tc>
          <w:tcPr>
            <w:tcW w:w="5678" w:type="dxa"/>
          </w:tcPr>
          <w:p w:rsidR="00380C41" w:rsidRPr="00F674F2" w:rsidRDefault="000D14F9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lang w:val="mk-MK"/>
              </w:rPr>
              <w:t>К</w:t>
            </w:r>
            <w:r w:rsidR="00A448D8" w:rsidRPr="00F674F2">
              <w:rPr>
                <w:lang w:val="mk-MK"/>
              </w:rPr>
              <w:t>онтрола на процеси, производи и услуги од добавувачи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8535B8" w:rsidRDefault="00A11951" w:rsidP="00366AD1">
            <w:pPr>
              <w:jc w:val="center"/>
              <w:rPr>
                <w:lang w:val="mk-MK"/>
              </w:rPr>
            </w:pPr>
            <w:r w:rsidRPr="00460AE6">
              <w:rPr>
                <w:b/>
              </w:rPr>
              <w:t>O7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8.5.1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mk-MK"/>
              </w:rPr>
            </w:pPr>
            <w:r w:rsidRPr="00F674F2">
              <w:rPr>
                <w:bCs/>
                <w:lang w:val="mk-MK"/>
              </w:rPr>
              <w:t>Контрола на обезбедување на производство и услуги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8535B8" w:rsidRDefault="008535B8" w:rsidP="00366AD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8.5.2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mk-MK"/>
              </w:rPr>
            </w:pPr>
            <w:r w:rsidRPr="00F674F2">
              <w:rPr>
                <w:lang w:val="mk-MK"/>
              </w:rPr>
              <w:t>Идентификација и следливост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</w:rPr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8.5.3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en-US"/>
              </w:rPr>
            </w:pPr>
            <w:proofErr w:type="spellStart"/>
            <w:r w:rsidRPr="00F674F2">
              <w:rPr>
                <w:lang w:val="en-GB"/>
              </w:rPr>
              <w:t>Сопственост</w:t>
            </w:r>
            <w:proofErr w:type="spellEnd"/>
            <w:r w:rsidRPr="00F674F2">
              <w:rPr>
                <w:lang w:val="en-GB"/>
              </w:rPr>
              <w:t xml:space="preserve"> на </w:t>
            </w:r>
            <w:proofErr w:type="spellStart"/>
            <w:r w:rsidRPr="00F674F2">
              <w:rPr>
                <w:lang w:val="en-GB"/>
              </w:rPr>
              <w:t>клиент</w:t>
            </w:r>
            <w:proofErr w:type="spellEnd"/>
            <w:r w:rsidRPr="00F674F2">
              <w:rPr>
                <w:lang w:val="en-GB"/>
              </w:rPr>
              <w:t xml:space="preserve"> </w:t>
            </w:r>
            <w:proofErr w:type="spellStart"/>
            <w:r w:rsidRPr="00F674F2">
              <w:rPr>
                <w:lang w:val="en-GB"/>
              </w:rPr>
              <w:t>или</w:t>
            </w:r>
            <w:proofErr w:type="spellEnd"/>
            <w:r w:rsidRPr="00F674F2">
              <w:rPr>
                <w:lang w:val="en-GB"/>
              </w:rPr>
              <w:t xml:space="preserve"> </w:t>
            </w:r>
            <w:proofErr w:type="spellStart"/>
            <w:r w:rsidRPr="00F674F2">
              <w:rPr>
                <w:lang w:val="en-GB"/>
              </w:rPr>
              <w:t>надворешен</w:t>
            </w:r>
            <w:proofErr w:type="spellEnd"/>
            <w:r w:rsidRPr="00F674F2">
              <w:rPr>
                <w:lang w:val="en-GB"/>
              </w:rPr>
              <w:t xml:space="preserve"> </w:t>
            </w:r>
            <w:proofErr w:type="spellStart"/>
            <w:r w:rsidRPr="00F674F2">
              <w:rPr>
                <w:lang w:val="en-GB"/>
              </w:rPr>
              <w:t>добавувач</w:t>
            </w:r>
            <w:proofErr w:type="spellEnd"/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A11951" w:rsidRDefault="00A11951" w:rsidP="00366AD1">
            <w:pPr>
              <w:jc w:val="center"/>
              <w:rPr>
                <w:lang w:val="mk-MK"/>
              </w:rPr>
            </w:pPr>
            <w:r w:rsidRPr="00460AE6">
              <w:rPr>
                <w:b/>
              </w:rPr>
              <w:t>O</w:t>
            </w:r>
            <w:r>
              <w:rPr>
                <w:b/>
                <w:lang w:val="mk-MK"/>
              </w:rPr>
              <w:t>8,О9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8.5.4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mk-MK"/>
              </w:rPr>
            </w:pPr>
            <w:r w:rsidRPr="00F674F2">
              <w:rPr>
                <w:lang w:val="mk-MK"/>
              </w:rPr>
              <w:t>Чување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</w:rPr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8.5.5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mk-MK"/>
              </w:rPr>
            </w:pPr>
            <w:r w:rsidRPr="00F674F2">
              <w:rPr>
                <w:lang w:val="mk-MK"/>
              </w:rPr>
              <w:t>Активности после испорака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</w:rPr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8.5.6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mk-MK"/>
              </w:rPr>
            </w:pPr>
            <w:r w:rsidRPr="00F674F2">
              <w:rPr>
                <w:lang w:val="mk-MK"/>
              </w:rPr>
              <w:t>Контрола на измени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</w:rPr>
            </w:pPr>
            <w:r w:rsidRPr="00F674F2">
              <w:rPr>
                <w:rFonts w:cs="Arial"/>
                <w:bCs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</w:pPr>
            <w:r w:rsidRPr="00F674F2"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8.6</w:t>
            </w:r>
          </w:p>
        </w:tc>
        <w:tc>
          <w:tcPr>
            <w:tcW w:w="5678" w:type="dxa"/>
          </w:tcPr>
          <w:p w:rsidR="00380C41" w:rsidRPr="00F674F2" w:rsidRDefault="000D14F9" w:rsidP="00366AD1">
            <w:pPr>
              <w:rPr>
                <w:rFonts w:cs="Arial"/>
                <w:bCs/>
                <w:lang w:val="mk-MK"/>
              </w:rPr>
            </w:pPr>
            <w:r w:rsidRPr="00F674F2">
              <w:rPr>
                <w:lang w:val="mk-MK"/>
              </w:rPr>
              <w:t>Пуштање на производи и услуги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  <w:rPr>
                <w:lang w:val="en-US"/>
              </w:rPr>
            </w:pPr>
            <w:r w:rsidRPr="00F674F2">
              <w:rPr>
                <w:lang w:val="en-US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8.7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lang w:val="en-GB"/>
              </w:rPr>
            </w:pPr>
            <w:proofErr w:type="spellStart"/>
            <w:r w:rsidRPr="00F674F2">
              <w:rPr>
                <w:lang w:val="en-GB"/>
              </w:rPr>
              <w:t>К</w:t>
            </w:r>
            <w:r w:rsidR="000D14F9" w:rsidRPr="00F674F2">
              <w:rPr>
                <w:lang w:val="en-GB"/>
              </w:rPr>
              <w:t>онтрола</w:t>
            </w:r>
            <w:proofErr w:type="spellEnd"/>
            <w:r w:rsidR="000D14F9" w:rsidRPr="00F674F2">
              <w:rPr>
                <w:lang w:val="en-GB"/>
              </w:rPr>
              <w:t xml:space="preserve"> на </w:t>
            </w:r>
            <w:proofErr w:type="spellStart"/>
            <w:r w:rsidR="000D14F9" w:rsidRPr="00F674F2">
              <w:rPr>
                <w:lang w:val="en-GB"/>
              </w:rPr>
              <w:t>неусогласени</w:t>
            </w:r>
            <w:proofErr w:type="spellEnd"/>
            <w:r w:rsidR="000D14F9" w:rsidRPr="00F674F2">
              <w:rPr>
                <w:lang w:val="en-GB"/>
              </w:rPr>
              <w:t xml:space="preserve"> </w:t>
            </w:r>
            <w:proofErr w:type="spellStart"/>
            <w:r w:rsidR="000D14F9" w:rsidRPr="00F674F2">
              <w:rPr>
                <w:lang w:val="en-GB"/>
              </w:rPr>
              <w:t>излезни</w:t>
            </w:r>
            <w:proofErr w:type="spellEnd"/>
            <w:r w:rsidR="000D14F9" w:rsidRPr="00F674F2">
              <w:rPr>
                <w:lang w:val="en-GB"/>
              </w:rPr>
              <w:t xml:space="preserve"> </w:t>
            </w:r>
            <w:proofErr w:type="spellStart"/>
            <w:r w:rsidR="000D14F9" w:rsidRPr="00F674F2">
              <w:rPr>
                <w:lang w:val="en-GB"/>
              </w:rPr>
              <w:t>елементи</w:t>
            </w:r>
            <w:proofErr w:type="spellEnd"/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8535B8" w:rsidRDefault="008535B8" w:rsidP="00366AD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  <w:shd w:val="clear" w:color="auto" w:fill="D9D9D9"/>
          </w:tcPr>
          <w:p w:rsidR="00380C41" w:rsidRPr="00F674F2" w:rsidRDefault="00380C41" w:rsidP="00366AD1">
            <w:pPr>
              <w:rPr>
                <w:rFonts w:cs="Arial"/>
                <w:b/>
                <w:bCs/>
                <w:lang w:val="en-US"/>
              </w:rPr>
            </w:pPr>
            <w:r w:rsidRPr="00F674F2">
              <w:rPr>
                <w:rFonts w:cs="Arial"/>
                <w:b/>
                <w:bCs/>
                <w:lang w:val="en-US"/>
              </w:rPr>
              <w:t>9</w:t>
            </w:r>
          </w:p>
        </w:tc>
        <w:tc>
          <w:tcPr>
            <w:tcW w:w="5678" w:type="dxa"/>
            <w:shd w:val="clear" w:color="auto" w:fill="D9D9D9"/>
          </w:tcPr>
          <w:p w:rsidR="00380C41" w:rsidRPr="00F674F2" w:rsidRDefault="00380413" w:rsidP="00366AD1">
            <w:pPr>
              <w:rPr>
                <w:rFonts w:cs="Arial"/>
                <w:b/>
                <w:bCs/>
                <w:lang w:val="en-US"/>
              </w:rPr>
            </w:pPr>
            <w:r w:rsidRPr="00F674F2">
              <w:rPr>
                <w:rFonts w:cs="Arial"/>
                <w:b/>
                <w:lang w:val="mk-MK"/>
              </w:rPr>
              <w:t>ВРЕДНУВАЊЕ НА ПЕРФОРМАНСИ</w:t>
            </w:r>
          </w:p>
        </w:tc>
        <w:tc>
          <w:tcPr>
            <w:tcW w:w="3018" w:type="dxa"/>
            <w:gridSpan w:val="2"/>
            <w:shd w:val="clear" w:color="auto" w:fill="D9D9D9"/>
          </w:tcPr>
          <w:p w:rsidR="00380C41" w:rsidRPr="00F674F2" w:rsidRDefault="00380C41" w:rsidP="00366AD1">
            <w:pPr>
              <w:jc w:val="center"/>
              <w:rPr>
                <w:lang w:val="en-US"/>
              </w:rPr>
            </w:pP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lastRenderedPageBreak/>
              <w:t>9.1.1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rFonts w:cs="Arial"/>
                <w:bCs/>
                <w:lang w:val="en-US"/>
              </w:rPr>
            </w:pPr>
            <w:proofErr w:type="spellStart"/>
            <w:r w:rsidRPr="00F674F2">
              <w:rPr>
                <w:lang w:val="en-GB"/>
              </w:rPr>
              <w:t>Општо</w:t>
            </w:r>
            <w:proofErr w:type="spellEnd"/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  <w:rPr>
                <w:lang w:val="en-US"/>
              </w:rPr>
            </w:pPr>
            <w:r w:rsidRPr="00F674F2">
              <w:rPr>
                <w:lang w:val="en-US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9.1.2</w:t>
            </w:r>
          </w:p>
        </w:tc>
        <w:tc>
          <w:tcPr>
            <w:tcW w:w="5678" w:type="dxa"/>
          </w:tcPr>
          <w:p w:rsidR="00380C41" w:rsidRPr="00F674F2" w:rsidRDefault="000D14F9" w:rsidP="00366AD1">
            <w:pPr>
              <w:rPr>
                <w:lang w:val="mk-MK"/>
              </w:rPr>
            </w:pPr>
            <w:r w:rsidRPr="00F674F2">
              <w:rPr>
                <w:lang w:val="mk-MK"/>
              </w:rPr>
              <w:t>Задоволство на корисник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7C7D19" w:rsidRDefault="008535B8" w:rsidP="00366AD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9.1.3</w:t>
            </w:r>
          </w:p>
        </w:tc>
        <w:tc>
          <w:tcPr>
            <w:tcW w:w="5678" w:type="dxa"/>
          </w:tcPr>
          <w:p w:rsidR="00380C41" w:rsidRPr="00F674F2" w:rsidRDefault="00A448D8" w:rsidP="00366AD1">
            <w:pPr>
              <w:rPr>
                <w:lang w:val="mk-MK"/>
              </w:rPr>
            </w:pPr>
            <w:proofErr w:type="spellStart"/>
            <w:r w:rsidRPr="00F674F2">
              <w:rPr>
                <w:lang w:val="en-GB"/>
              </w:rPr>
              <w:t>Анализи</w:t>
            </w:r>
            <w:proofErr w:type="spellEnd"/>
            <w:r w:rsidRPr="00F674F2">
              <w:rPr>
                <w:lang w:val="en-GB"/>
              </w:rPr>
              <w:t xml:space="preserve"> и </w:t>
            </w:r>
            <w:r w:rsidRPr="00F674F2">
              <w:rPr>
                <w:lang w:val="mk-MK"/>
              </w:rPr>
              <w:t>вреднување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  <w:rPr>
                <w:lang w:val="en-US"/>
              </w:rPr>
            </w:pPr>
            <w:r w:rsidRPr="00F674F2">
              <w:rPr>
                <w:lang w:val="en-US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9.2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lang w:val="mk-MK"/>
              </w:rPr>
              <w:t>Интерна проверка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  <w:rPr>
                <w:lang w:val="en-US"/>
              </w:rPr>
            </w:pPr>
            <w:r w:rsidRPr="00F674F2">
              <w:rPr>
                <w:lang w:val="en-US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9.3</w:t>
            </w:r>
          </w:p>
        </w:tc>
        <w:tc>
          <w:tcPr>
            <w:tcW w:w="5678" w:type="dxa"/>
          </w:tcPr>
          <w:p w:rsidR="00380413" w:rsidRPr="00F674F2" w:rsidRDefault="00E149D8" w:rsidP="00366AD1">
            <w:pPr>
              <w:rPr>
                <w:lang w:val="mk-MK"/>
              </w:rPr>
            </w:pPr>
            <w:r w:rsidRPr="00F674F2">
              <w:rPr>
                <w:lang w:val="mk-MK"/>
              </w:rPr>
              <w:t>Преиспитување на раководството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  <w:rPr>
                <w:lang w:val="en-US"/>
              </w:rPr>
            </w:pPr>
            <w:r w:rsidRPr="00F674F2">
              <w:rPr>
                <w:lang w:val="en-US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  <w:shd w:val="clear" w:color="auto" w:fill="D9D9D9"/>
          </w:tcPr>
          <w:p w:rsidR="00380C41" w:rsidRPr="00F674F2" w:rsidRDefault="00380C41" w:rsidP="00366AD1">
            <w:pPr>
              <w:rPr>
                <w:rFonts w:cs="Arial"/>
                <w:b/>
                <w:bCs/>
                <w:lang w:val="en-US"/>
              </w:rPr>
            </w:pPr>
            <w:r w:rsidRPr="00F674F2">
              <w:rPr>
                <w:rFonts w:cs="Arial"/>
                <w:b/>
                <w:bCs/>
                <w:lang w:val="en-US"/>
              </w:rPr>
              <w:t>10</w:t>
            </w:r>
          </w:p>
        </w:tc>
        <w:tc>
          <w:tcPr>
            <w:tcW w:w="5678" w:type="dxa"/>
            <w:shd w:val="clear" w:color="auto" w:fill="D9D9D9"/>
          </w:tcPr>
          <w:p w:rsidR="00380C41" w:rsidRPr="00F674F2" w:rsidRDefault="00380413" w:rsidP="00366AD1">
            <w:pPr>
              <w:rPr>
                <w:b/>
                <w:lang w:val="en-GB"/>
              </w:rPr>
            </w:pPr>
            <w:r w:rsidRPr="00F674F2">
              <w:rPr>
                <w:b/>
                <w:lang w:val="mk-MK"/>
              </w:rPr>
              <w:t>ПОДОБРУВАЊЕ</w:t>
            </w:r>
          </w:p>
        </w:tc>
        <w:tc>
          <w:tcPr>
            <w:tcW w:w="3018" w:type="dxa"/>
            <w:gridSpan w:val="2"/>
            <w:shd w:val="clear" w:color="auto" w:fill="D9D9D9"/>
          </w:tcPr>
          <w:p w:rsidR="00380C41" w:rsidRPr="00F674F2" w:rsidRDefault="00380C41" w:rsidP="00366AD1">
            <w:pPr>
              <w:jc w:val="center"/>
              <w:rPr>
                <w:lang w:val="en-US"/>
              </w:rPr>
            </w:pP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10.1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lang w:val="mk-MK"/>
              </w:rPr>
            </w:pPr>
            <w:r w:rsidRPr="00F674F2">
              <w:rPr>
                <w:lang w:val="mk-MK"/>
              </w:rPr>
              <w:t>Општо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  <w:rPr>
                <w:lang w:val="en-US"/>
              </w:rPr>
            </w:pPr>
            <w:r w:rsidRPr="00F674F2">
              <w:rPr>
                <w:lang w:val="en-US"/>
              </w:rPr>
              <w:t>-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10.2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b/>
                <w:lang w:val="en-GB"/>
              </w:rPr>
            </w:pPr>
            <w:r w:rsidRPr="00F674F2">
              <w:rPr>
                <w:rFonts w:cs="Arial"/>
                <w:lang w:val="mk-MK"/>
              </w:rPr>
              <w:t>Неусогласености и корективни мерки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A11951" w:rsidRDefault="00A11951" w:rsidP="00366AD1">
            <w:pPr>
              <w:jc w:val="center"/>
              <w:rPr>
                <w:b/>
                <w:lang w:val="mk-MK"/>
              </w:rPr>
            </w:pPr>
            <w:r w:rsidRPr="00A11951">
              <w:rPr>
                <w:b/>
                <w:lang w:val="mk-MK"/>
              </w:rPr>
              <w:t>О10</w:t>
            </w:r>
          </w:p>
        </w:tc>
      </w:tr>
      <w:tr w:rsidR="00380C41" w:rsidRPr="00F674F2" w:rsidTr="00C3661F">
        <w:tc>
          <w:tcPr>
            <w:tcW w:w="660" w:type="dxa"/>
          </w:tcPr>
          <w:p w:rsidR="00380C41" w:rsidRPr="00F674F2" w:rsidRDefault="00380C41" w:rsidP="00366AD1">
            <w:pPr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10.3</w:t>
            </w:r>
          </w:p>
        </w:tc>
        <w:tc>
          <w:tcPr>
            <w:tcW w:w="5678" w:type="dxa"/>
          </w:tcPr>
          <w:p w:rsidR="00380C41" w:rsidRPr="00F674F2" w:rsidRDefault="00E149D8" w:rsidP="00366AD1">
            <w:pPr>
              <w:rPr>
                <w:lang w:val="mk-MK"/>
              </w:rPr>
            </w:pPr>
            <w:r w:rsidRPr="00F674F2">
              <w:rPr>
                <w:lang w:val="mk-MK"/>
              </w:rPr>
              <w:t>Постојано подобрување</w:t>
            </w:r>
          </w:p>
        </w:tc>
        <w:tc>
          <w:tcPr>
            <w:tcW w:w="1225" w:type="dxa"/>
          </w:tcPr>
          <w:p w:rsidR="00380C41" w:rsidRPr="00F674F2" w:rsidRDefault="00380C41" w:rsidP="00366AD1">
            <w:pPr>
              <w:jc w:val="center"/>
              <w:rPr>
                <w:rFonts w:cs="Arial"/>
                <w:bCs/>
                <w:lang w:val="en-US"/>
              </w:rPr>
            </w:pPr>
            <w:r w:rsidRPr="00F674F2">
              <w:rPr>
                <w:rFonts w:cs="Arial"/>
                <w:bCs/>
                <w:lang w:val="en-US"/>
              </w:rPr>
              <w:t>+</w:t>
            </w:r>
          </w:p>
        </w:tc>
        <w:tc>
          <w:tcPr>
            <w:tcW w:w="1793" w:type="dxa"/>
          </w:tcPr>
          <w:p w:rsidR="00380C41" w:rsidRPr="00F674F2" w:rsidRDefault="00380C41" w:rsidP="00366AD1">
            <w:pPr>
              <w:jc w:val="center"/>
              <w:rPr>
                <w:lang w:val="en-US"/>
              </w:rPr>
            </w:pPr>
            <w:r w:rsidRPr="00F674F2">
              <w:rPr>
                <w:lang w:val="en-US"/>
              </w:rPr>
              <w:t>-</w:t>
            </w:r>
          </w:p>
        </w:tc>
      </w:tr>
    </w:tbl>
    <w:p w:rsidR="00380C41" w:rsidRDefault="00380C41" w:rsidP="00380C41">
      <w:pPr>
        <w:pStyle w:val="Heading1"/>
        <w:numPr>
          <w:ilvl w:val="0"/>
          <w:numId w:val="0"/>
        </w:numPr>
        <w:rPr>
          <w:b w:val="0"/>
          <w:i/>
          <w:sz w:val="20"/>
        </w:rPr>
      </w:pPr>
      <w:r w:rsidRPr="002B586B">
        <w:rPr>
          <w:b w:val="0"/>
          <w:i/>
          <w:sz w:val="20"/>
        </w:rPr>
        <w:t xml:space="preserve">* </w:t>
      </w:r>
      <w:r w:rsidRPr="002B586B">
        <w:rPr>
          <w:b w:val="0"/>
          <w:i/>
          <w:sz w:val="20"/>
          <w:lang w:val="mk-MK"/>
        </w:rPr>
        <w:t>позитивно</w:t>
      </w:r>
      <w:r w:rsidRPr="002B586B">
        <w:rPr>
          <w:b w:val="0"/>
          <w:i/>
          <w:sz w:val="20"/>
        </w:rPr>
        <w:t xml:space="preserve"> (</w:t>
      </w:r>
      <w:r w:rsidRPr="002B586B">
        <w:rPr>
          <w:b w:val="0"/>
          <w:i/>
          <w:sz w:val="20"/>
          <w:lang w:val="mk-MK"/>
        </w:rPr>
        <w:t>негативно</w:t>
      </w:r>
      <w:r w:rsidRPr="002B586B">
        <w:rPr>
          <w:b w:val="0"/>
          <w:i/>
          <w:sz w:val="20"/>
        </w:rPr>
        <w:t xml:space="preserve">) </w:t>
      </w:r>
      <w:r w:rsidRPr="002B586B">
        <w:rPr>
          <w:b w:val="0"/>
          <w:i/>
          <w:sz w:val="20"/>
          <w:lang w:val="mk-MK"/>
        </w:rPr>
        <w:t>оценување</w:t>
      </w:r>
      <w:r w:rsidRPr="002B586B">
        <w:rPr>
          <w:b w:val="0"/>
          <w:i/>
          <w:sz w:val="20"/>
        </w:rPr>
        <w:t xml:space="preserve"> –</w:t>
      </w:r>
      <w:r w:rsidRPr="002B586B">
        <w:rPr>
          <w:b w:val="0"/>
          <w:i/>
          <w:sz w:val="20"/>
          <w:lang w:val="mk-MK"/>
        </w:rPr>
        <w:t>впишете</w:t>
      </w:r>
      <w:r w:rsidRPr="002B586B">
        <w:rPr>
          <w:b w:val="0"/>
          <w:i/>
          <w:sz w:val="20"/>
        </w:rPr>
        <w:t xml:space="preserve"> + (-); </w:t>
      </w:r>
      <w:r w:rsidRPr="002B586B">
        <w:rPr>
          <w:b w:val="0"/>
          <w:i/>
          <w:sz w:val="20"/>
          <w:lang w:val="mk-MK"/>
        </w:rPr>
        <w:t xml:space="preserve">во случај на исклучувања впишете </w:t>
      </w:r>
      <w:r w:rsidRPr="002B586B">
        <w:rPr>
          <w:b w:val="0"/>
          <w:i/>
          <w:sz w:val="20"/>
        </w:rPr>
        <w:t xml:space="preserve">(E) </w:t>
      </w:r>
      <w:r w:rsidRPr="002B586B">
        <w:rPr>
          <w:b w:val="0"/>
          <w:i/>
          <w:sz w:val="20"/>
          <w:lang w:val="mk-MK"/>
        </w:rPr>
        <w:t>и во случај на неоценет елемент впишете</w:t>
      </w:r>
      <w:r w:rsidRPr="002B586B">
        <w:rPr>
          <w:b w:val="0"/>
          <w:i/>
          <w:sz w:val="20"/>
        </w:rPr>
        <w:t xml:space="preserve"> (NA) </w:t>
      </w:r>
    </w:p>
    <w:p w:rsidR="00C3661F" w:rsidRPr="00C3661F" w:rsidRDefault="00C3661F" w:rsidP="00C3661F">
      <w:bookmarkStart w:id="3" w:name="_Hlk487620343"/>
    </w:p>
    <w:bookmarkEnd w:id="3"/>
    <w:p w:rsidR="00386276" w:rsidRPr="00DD3244" w:rsidRDefault="0091137F" w:rsidP="00DD3244">
      <w:pPr>
        <w:pStyle w:val="Heading1"/>
        <w:numPr>
          <w:ilvl w:val="0"/>
          <w:numId w:val="0"/>
        </w:numPr>
      </w:pPr>
      <w:r>
        <w:rPr>
          <w:sz w:val="20"/>
          <w:lang w:val="mk-MK"/>
        </w:rPr>
        <w:t>5</w:t>
      </w:r>
      <w:r w:rsidR="00447C79" w:rsidRPr="00447C79">
        <w:rPr>
          <w:sz w:val="20"/>
          <w:lang w:val="mk-MK"/>
        </w:rPr>
        <w:t xml:space="preserve">    </w:t>
      </w:r>
      <w:r w:rsidR="002B586B">
        <w:rPr>
          <w:lang w:val="mk-MK"/>
        </w:rPr>
        <w:t>ОПШТИ УПАТСТВА ЗА СЛЕДНАТА ПРОВЕРКА</w:t>
      </w:r>
    </w:p>
    <w:p w:rsidR="000245CE" w:rsidRDefault="002B586B" w:rsidP="000245CE">
      <w:r>
        <w:rPr>
          <w:lang w:val="mk-MK"/>
        </w:rPr>
        <w:t>Следните забелешки треба да се искористат за подобрување на системот за управување. Ова ќе биде оценето во текот на следната проверка</w:t>
      </w:r>
      <w:r>
        <w:t>.</w:t>
      </w:r>
    </w:p>
    <w:p w:rsidR="0082008F" w:rsidRPr="003F7BE6" w:rsidRDefault="000245CE" w:rsidP="00024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PCC </w:t>
      </w:r>
      <w:r>
        <w:rPr>
          <w:sz w:val="18"/>
          <w:szCs w:val="18"/>
          <w:lang w:val="mk-MK"/>
        </w:rPr>
        <w:t>разликува две категории на неусогласености</w:t>
      </w:r>
      <w:r w:rsidRPr="003F7BE6">
        <w:rPr>
          <w:sz w:val="18"/>
          <w:szCs w:val="18"/>
        </w:rPr>
        <w:t xml:space="preserve">: </w:t>
      </w:r>
    </w:p>
    <w:p w:rsidR="000245CE" w:rsidRPr="003F7BE6" w:rsidRDefault="000245CE" w:rsidP="000245CE">
      <w:pPr>
        <w:pStyle w:val="BodyTextIndent"/>
        <w:numPr>
          <w:ilvl w:val="0"/>
          <w:numId w:val="5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ind w:left="644"/>
        <w:rPr>
          <w:sz w:val="18"/>
          <w:szCs w:val="18"/>
          <w:lang w:val="en-US"/>
        </w:rPr>
      </w:pPr>
      <w:r>
        <w:rPr>
          <w:sz w:val="18"/>
          <w:szCs w:val="18"/>
          <w:u w:val="single"/>
          <w:lang w:val="mk-MK"/>
        </w:rPr>
        <w:t xml:space="preserve">Голема неусогласеност </w:t>
      </w:r>
      <w:r>
        <w:rPr>
          <w:sz w:val="18"/>
          <w:szCs w:val="18"/>
          <w:lang w:val="en-US"/>
        </w:rPr>
        <w:t xml:space="preserve">– </w:t>
      </w:r>
      <w:r>
        <w:rPr>
          <w:sz w:val="18"/>
          <w:szCs w:val="18"/>
          <w:lang w:val="mk-MK"/>
        </w:rPr>
        <w:t>која предизвикува недоволна ефикасност на системот за управување</w:t>
      </w:r>
      <w:r w:rsidRPr="003F7BE6">
        <w:rPr>
          <w:sz w:val="18"/>
          <w:szCs w:val="18"/>
          <w:lang w:val="en-US"/>
        </w:rPr>
        <w:t xml:space="preserve">. </w:t>
      </w:r>
    </w:p>
    <w:p w:rsidR="000245CE" w:rsidRPr="003F7BE6" w:rsidRDefault="000245CE" w:rsidP="000245CE">
      <w:pPr>
        <w:pStyle w:val="BodyTextIndent"/>
        <w:numPr>
          <w:ilvl w:val="0"/>
          <w:numId w:val="5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ind w:left="644"/>
        <w:rPr>
          <w:sz w:val="18"/>
          <w:szCs w:val="18"/>
          <w:lang w:val="en-US"/>
        </w:rPr>
      </w:pPr>
      <w:r>
        <w:rPr>
          <w:sz w:val="18"/>
          <w:szCs w:val="18"/>
          <w:u w:val="single"/>
          <w:lang w:val="mk-MK"/>
        </w:rPr>
        <w:t>Мала неусогласеност</w:t>
      </w:r>
      <w:r>
        <w:rPr>
          <w:sz w:val="18"/>
          <w:szCs w:val="18"/>
          <w:lang w:val="en-US"/>
        </w:rPr>
        <w:t xml:space="preserve"> –</w:t>
      </w:r>
      <w:r>
        <w:rPr>
          <w:sz w:val="18"/>
          <w:szCs w:val="18"/>
          <w:lang w:val="mk-MK"/>
        </w:rPr>
        <w:t>неусогласеност која не предизвикува неефикасност на системот за управување</w:t>
      </w:r>
      <w:r w:rsidRPr="003F7BE6">
        <w:rPr>
          <w:sz w:val="18"/>
          <w:szCs w:val="18"/>
          <w:lang w:val="en-US"/>
        </w:rPr>
        <w:t>.</w:t>
      </w:r>
    </w:p>
    <w:p w:rsidR="000245CE" w:rsidRDefault="000245CE" w:rsidP="00820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  <w:lang w:val="mk-MK"/>
        </w:rPr>
        <w:t>Во врска со откриените неусогласености, во рок од 30 дена од датумот на откривање, организацијата т</w:t>
      </w:r>
      <w:r w:rsidR="000B0D37">
        <w:rPr>
          <w:sz w:val="18"/>
          <w:szCs w:val="18"/>
          <w:lang w:val="mk-MK"/>
        </w:rPr>
        <w:t>реба да спроведе корекции</w:t>
      </w:r>
      <w:r>
        <w:rPr>
          <w:sz w:val="18"/>
          <w:szCs w:val="18"/>
          <w:lang w:val="mk-MK"/>
        </w:rPr>
        <w:t xml:space="preserve"> или корективни мерки, и во зависност</w:t>
      </w:r>
      <w:r w:rsidR="000B0D37">
        <w:rPr>
          <w:sz w:val="18"/>
          <w:szCs w:val="18"/>
          <w:lang w:val="mk-MK"/>
        </w:rPr>
        <w:t xml:space="preserve"> од одлуката на водечкиот проверувач</w:t>
      </w:r>
      <w:r>
        <w:rPr>
          <w:sz w:val="18"/>
          <w:szCs w:val="18"/>
          <w:lang w:val="mk-MK"/>
        </w:rPr>
        <w:t>, да обезбеди документација со која ќе го потврди ефективното спроведување на ваквите мерки, или да дозволи д</w:t>
      </w:r>
      <w:r w:rsidR="000B0D37">
        <w:rPr>
          <w:sz w:val="18"/>
          <w:szCs w:val="18"/>
          <w:lang w:val="mk-MK"/>
        </w:rPr>
        <w:t>а се спроведе дополнителна проверка</w:t>
      </w:r>
      <w:r>
        <w:rPr>
          <w:sz w:val="18"/>
          <w:szCs w:val="18"/>
          <w:lang w:val="mk-MK"/>
        </w:rPr>
        <w:t>.</w:t>
      </w:r>
      <w:r w:rsidRPr="003F7BE6">
        <w:rPr>
          <w:sz w:val="18"/>
          <w:szCs w:val="18"/>
        </w:rPr>
        <w:t xml:space="preserve"> </w:t>
      </w:r>
    </w:p>
    <w:p w:rsidR="000B0D37" w:rsidRDefault="000245CE" w:rsidP="00820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mk-MK"/>
        </w:rPr>
        <w:t>Во случај на се</w:t>
      </w:r>
      <w:r w:rsidR="000B0D37">
        <w:rPr>
          <w:sz w:val="18"/>
          <w:szCs w:val="18"/>
          <w:lang w:val="mk-MK"/>
        </w:rPr>
        <w:t>ртификациска или ресертификациска проверка,  не е можно да се издаде сертификат пред да се изврши</w:t>
      </w:r>
      <w:r w:rsidR="000B0D37">
        <w:rPr>
          <w:sz w:val="18"/>
          <w:szCs w:val="18"/>
          <w:lang w:val="en-US"/>
        </w:rPr>
        <w:t>:</w:t>
      </w:r>
    </w:p>
    <w:p w:rsidR="000B0D37" w:rsidRDefault="000B0D37" w:rsidP="00820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mk-MK"/>
        </w:rPr>
      </w:pPr>
      <w:r>
        <w:rPr>
          <w:sz w:val="18"/>
          <w:szCs w:val="18"/>
          <w:lang w:val="mk-MK"/>
        </w:rPr>
        <w:t xml:space="preserve">- </w:t>
      </w:r>
      <w:r w:rsidR="00AD2F61">
        <w:rPr>
          <w:sz w:val="18"/>
          <w:szCs w:val="18"/>
          <w:lang w:val="mk-MK"/>
        </w:rPr>
        <w:t xml:space="preserve">  </w:t>
      </w:r>
      <w:r>
        <w:rPr>
          <w:sz w:val="18"/>
          <w:szCs w:val="18"/>
          <w:lang w:val="mk-MK"/>
        </w:rPr>
        <w:t>верификација на спроведувањето на корекциите или корективните мерки за големи неусогласености,</w:t>
      </w:r>
    </w:p>
    <w:p w:rsidR="000B0D37" w:rsidRPr="000B0D37" w:rsidRDefault="000B0D37" w:rsidP="00820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mk-MK"/>
        </w:rPr>
      </w:pPr>
      <w:r>
        <w:rPr>
          <w:sz w:val="18"/>
          <w:szCs w:val="18"/>
          <w:lang w:val="mk-MK"/>
        </w:rPr>
        <w:t>- преглед и прифаќање на планот на клиентот за корекциите или корективните мерки за мали неусогласености</w:t>
      </w:r>
    </w:p>
    <w:p w:rsidR="000245CE" w:rsidRPr="003F7BE6" w:rsidRDefault="000245CE" w:rsidP="00820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u w:val="single"/>
        </w:rPr>
      </w:pPr>
    </w:p>
    <w:p w:rsidR="000245CE" w:rsidRPr="000C525A" w:rsidRDefault="000245CE" w:rsidP="00820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mk-MK"/>
        </w:rPr>
      </w:pPr>
      <w:r>
        <w:rPr>
          <w:sz w:val="18"/>
          <w:szCs w:val="18"/>
          <w:u w:val="single"/>
          <w:lang w:val="mk-MK"/>
        </w:rPr>
        <w:t>Опсервации</w:t>
      </w:r>
      <w:r w:rsidRPr="003F7BE6">
        <w:rPr>
          <w:sz w:val="18"/>
          <w:szCs w:val="18"/>
          <w:u w:val="single"/>
        </w:rPr>
        <w:t xml:space="preserve"> </w:t>
      </w:r>
      <w:r w:rsidRPr="003F7BE6">
        <w:rPr>
          <w:sz w:val="18"/>
          <w:szCs w:val="18"/>
        </w:rPr>
        <w:t xml:space="preserve">- </w:t>
      </w:r>
      <w:r>
        <w:rPr>
          <w:sz w:val="18"/>
          <w:szCs w:val="18"/>
          <w:lang w:val="mk-MK"/>
        </w:rPr>
        <w:t xml:space="preserve"> забелешки од проверувачот, кои укажуваат на области каде</w:t>
      </w:r>
      <w:r w:rsidR="000B0D37">
        <w:rPr>
          <w:sz w:val="18"/>
          <w:szCs w:val="18"/>
          <w:lang w:val="mk-MK"/>
        </w:rPr>
        <w:t xml:space="preserve"> што можат да се појават</w:t>
      </w:r>
      <w:r>
        <w:rPr>
          <w:sz w:val="18"/>
          <w:szCs w:val="18"/>
          <w:lang w:val="mk-MK"/>
        </w:rPr>
        <w:t xml:space="preserve"> неусогласености. Забелешките треба да се анализираат и да се преземат превентивни мерки во</w:t>
      </w:r>
      <w:r w:rsidR="000B0D37">
        <w:rPr>
          <w:sz w:val="18"/>
          <w:szCs w:val="18"/>
          <w:lang w:val="mk-MK"/>
        </w:rPr>
        <w:t xml:space="preserve"> зависност од проценетиот ризик</w:t>
      </w:r>
    </w:p>
    <w:p w:rsidR="000245CE" w:rsidRPr="003F7BE6" w:rsidRDefault="000245CE" w:rsidP="00820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82008F" w:rsidRPr="006C601C" w:rsidRDefault="000245CE" w:rsidP="006C60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mk-MK"/>
        </w:rPr>
      </w:pPr>
      <w:r>
        <w:rPr>
          <w:sz w:val="18"/>
          <w:szCs w:val="18"/>
          <w:u w:val="single"/>
          <w:lang w:val="mk-MK"/>
        </w:rPr>
        <w:t>Позитиви</w:t>
      </w:r>
      <w:r w:rsidRPr="003F7BE6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3F7BE6">
        <w:rPr>
          <w:sz w:val="18"/>
          <w:szCs w:val="18"/>
        </w:rPr>
        <w:t xml:space="preserve"> </w:t>
      </w:r>
      <w:r>
        <w:rPr>
          <w:sz w:val="18"/>
          <w:szCs w:val="18"/>
          <w:lang w:val="mk-MK"/>
        </w:rPr>
        <w:t>забелешки кои укажуваат на одредени предности на системот за управување кои вреди да се развиваат</w:t>
      </w:r>
    </w:p>
    <w:p w:rsidR="0020145E" w:rsidRDefault="0020145E" w:rsidP="00903CFA">
      <w:pPr>
        <w:rPr>
          <w:b/>
          <w:u w:val="single"/>
          <w:lang w:val="mk-MK"/>
        </w:rPr>
      </w:pPr>
    </w:p>
    <w:p w:rsidR="00903CFA" w:rsidRDefault="00903CFA" w:rsidP="00903CFA">
      <w:r>
        <w:rPr>
          <w:b/>
          <w:u w:val="single"/>
          <w:lang w:val="mk-MK"/>
        </w:rPr>
        <w:t>Позитиви</w:t>
      </w:r>
      <w:r w:rsidRPr="003F7BE6">
        <w:rPr>
          <w:b/>
          <w:u w:val="single"/>
        </w:rPr>
        <w:t>:</w:t>
      </w:r>
    </w:p>
    <w:p w:rsidR="00B83720" w:rsidRDefault="0048660C" w:rsidP="00B83720">
      <w:pPr>
        <w:jc w:val="both"/>
        <w:rPr>
          <w:lang w:val="en-US"/>
        </w:rPr>
      </w:pPr>
      <w:r>
        <w:rPr>
          <w:lang w:val="mk-MK"/>
        </w:rPr>
        <w:t xml:space="preserve">Евидентно е дека </w:t>
      </w:r>
      <w:bookmarkStart w:id="4" w:name="_Hlk529803229"/>
      <w:r>
        <w:rPr>
          <w:lang w:val="mk-MK"/>
        </w:rPr>
        <w:t xml:space="preserve"> организацијата </w:t>
      </w:r>
      <w:r w:rsidR="00E847FE">
        <w:rPr>
          <w:b/>
          <w:color w:val="000000"/>
        </w:rPr>
        <w:t xml:space="preserve">ЕУРО АКТИВА </w:t>
      </w:r>
      <w:bookmarkEnd w:id="4"/>
      <w:r>
        <w:rPr>
          <w:b/>
          <w:color w:val="000000"/>
          <w:lang w:val="mk-MK"/>
        </w:rPr>
        <w:t xml:space="preserve">се труди </w:t>
      </w:r>
      <w:r w:rsidR="00B83720">
        <w:rPr>
          <w:lang w:val="mk-MK"/>
        </w:rPr>
        <w:t xml:space="preserve">континуирано </w:t>
      </w:r>
      <w:r>
        <w:rPr>
          <w:lang w:val="mk-MK"/>
        </w:rPr>
        <w:t xml:space="preserve">да </w:t>
      </w:r>
      <w:r w:rsidR="00B83720">
        <w:rPr>
          <w:lang w:val="mk-MK"/>
        </w:rPr>
        <w:t>г</w:t>
      </w:r>
      <w:r>
        <w:rPr>
          <w:lang w:val="mk-MK"/>
        </w:rPr>
        <w:t>о</w:t>
      </w:r>
      <w:r w:rsidR="00B83720">
        <w:rPr>
          <w:lang w:val="mk-MK"/>
        </w:rPr>
        <w:t xml:space="preserve"> подобрува систем</w:t>
      </w:r>
      <w:r>
        <w:rPr>
          <w:lang w:val="mk-MK"/>
        </w:rPr>
        <w:t>от</w:t>
      </w:r>
      <w:r w:rsidR="00B83720">
        <w:rPr>
          <w:lang w:val="mk-MK"/>
        </w:rPr>
        <w:t xml:space="preserve"> преку</w:t>
      </w:r>
      <w:r w:rsidR="00B83720">
        <w:rPr>
          <w:lang w:val="en-US"/>
        </w:rPr>
        <w:t>:</w:t>
      </w:r>
    </w:p>
    <w:p w:rsidR="00A11951" w:rsidRDefault="00A11951" w:rsidP="00B83720">
      <w:pPr>
        <w:numPr>
          <w:ilvl w:val="0"/>
          <w:numId w:val="3"/>
        </w:numPr>
        <w:rPr>
          <w:lang w:val="en-US"/>
        </w:rPr>
      </w:pPr>
      <w:bookmarkStart w:id="5" w:name="_Hlk493081306"/>
      <w:r>
        <w:rPr>
          <w:lang w:val="mk-MK"/>
        </w:rPr>
        <w:t xml:space="preserve">Транзиција </w:t>
      </w:r>
      <w:r w:rsidR="0048660C">
        <w:rPr>
          <w:lang w:val="mk-MK"/>
        </w:rPr>
        <w:t>на системот за квалитет кон  и примена на</w:t>
      </w:r>
      <w:r>
        <w:rPr>
          <w:lang w:val="mk-MK"/>
        </w:rPr>
        <w:t xml:space="preserve"> новиот стандард</w:t>
      </w:r>
      <w:r w:rsidR="0048660C">
        <w:rPr>
          <w:lang w:val="mk-MK"/>
        </w:rPr>
        <w:t xml:space="preserve"> </w:t>
      </w:r>
      <w:r w:rsidR="0048660C">
        <w:rPr>
          <w:lang w:val="en-US"/>
        </w:rPr>
        <w:t>ISO 9001:2015</w:t>
      </w:r>
    </w:p>
    <w:p w:rsidR="00A11951" w:rsidRPr="00A11951" w:rsidRDefault="00A11951" w:rsidP="00A11951">
      <w:pPr>
        <w:numPr>
          <w:ilvl w:val="0"/>
          <w:numId w:val="3"/>
        </w:numPr>
        <w:rPr>
          <w:lang w:val="en-US"/>
        </w:rPr>
      </w:pPr>
      <w:r>
        <w:rPr>
          <w:lang w:val="mk-MK"/>
        </w:rPr>
        <w:t>Назначување на</w:t>
      </w:r>
      <w:r>
        <w:rPr>
          <w:lang w:val="en-US"/>
        </w:rPr>
        <w:t xml:space="preserve"> </w:t>
      </w:r>
      <w:r w:rsidR="0048660C">
        <w:rPr>
          <w:lang w:val="mk-MK"/>
        </w:rPr>
        <w:t xml:space="preserve">Тим за Квалитет </w:t>
      </w:r>
      <w:r>
        <w:rPr>
          <w:lang w:val="mk-MK"/>
        </w:rPr>
        <w:t xml:space="preserve">кој го вклучува </w:t>
      </w:r>
      <w:r w:rsidR="0048660C">
        <w:rPr>
          <w:lang w:val="mk-MK"/>
        </w:rPr>
        <w:t>и врвното раководство (М</w:t>
      </w:r>
      <w:r>
        <w:rPr>
          <w:lang w:val="mk-MK"/>
        </w:rPr>
        <w:t>енаџментот</w:t>
      </w:r>
      <w:r w:rsidR="0048660C">
        <w:rPr>
          <w:lang w:val="mk-MK"/>
        </w:rPr>
        <w:t>)</w:t>
      </w:r>
      <w:r>
        <w:rPr>
          <w:lang w:val="en-US"/>
        </w:rPr>
        <w:t xml:space="preserve"> </w:t>
      </w:r>
    </w:p>
    <w:p w:rsidR="00B83720" w:rsidRDefault="00B83720" w:rsidP="00B83720">
      <w:pPr>
        <w:numPr>
          <w:ilvl w:val="0"/>
          <w:numId w:val="3"/>
        </w:numPr>
        <w:rPr>
          <w:lang w:val="en-US"/>
        </w:rPr>
      </w:pPr>
      <w:r>
        <w:rPr>
          <w:lang w:val="mk-MK"/>
        </w:rPr>
        <w:t>Импламентирање на методот на оценка на ризик на процесите</w:t>
      </w:r>
    </w:p>
    <w:p w:rsidR="00B83720" w:rsidRPr="006D43EE" w:rsidRDefault="00B83720" w:rsidP="00B83720">
      <w:pPr>
        <w:numPr>
          <w:ilvl w:val="0"/>
          <w:numId w:val="3"/>
        </w:numPr>
        <w:jc w:val="both"/>
        <w:rPr>
          <w:lang w:val="en-US"/>
        </w:rPr>
      </w:pPr>
      <w:r>
        <w:rPr>
          <w:lang w:val="mk-MK"/>
        </w:rPr>
        <w:t>Школуван</w:t>
      </w:r>
      <w:r w:rsidR="0048660C">
        <w:rPr>
          <w:lang w:val="mk-MK"/>
        </w:rPr>
        <w:t>, професионален</w:t>
      </w:r>
      <w:r>
        <w:rPr>
          <w:lang w:val="mk-MK"/>
        </w:rPr>
        <w:t xml:space="preserve"> и искусен персонал</w:t>
      </w:r>
    </w:p>
    <w:p w:rsidR="0048660C" w:rsidRDefault="0048660C" w:rsidP="00B83720">
      <w:pPr>
        <w:numPr>
          <w:ilvl w:val="0"/>
          <w:numId w:val="3"/>
        </w:numPr>
        <w:jc w:val="both"/>
        <w:rPr>
          <w:lang w:val="en-US"/>
        </w:rPr>
      </w:pPr>
      <w:r>
        <w:rPr>
          <w:lang w:val="mk-MK"/>
        </w:rPr>
        <w:t>Континуирано размислување за подобрување на процесите и имплементирање на нови модели за зголемување на ефикасноста</w:t>
      </w:r>
    </w:p>
    <w:bookmarkEnd w:id="5"/>
    <w:p w:rsidR="00903CFA" w:rsidRDefault="00903CFA" w:rsidP="00287212">
      <w:pPr>
        <w:jc w:val="both"/>
        <w:rPr>
          <w:lang w:val="mk-MK"/>
        </w:rPr>
      </w:pPr>
    </w:p>
    <w:p w:rsidR="00903CFA" w:rsidRDefault="00903CFA" w:rsidP="00903CFA">
      <w:r>
        <w:rPr>
          <w:b/>
          <w:u w:val="single"/>
          <w:lang w:val="mk-MK"/>
        </w:rPr>
        <w:t>Неусогласености</w:t>
      </w:r>
      <w:r>
        <w:rPr>
          <w:b/>
          <w:u w:val="single"/>
        </w:rPr>
        <w:t xml:space="preserve">: </w:t>
      </w:r>
    </w:p>
    <w:p w:rsidR="0032610D" w:rsidRPr="0032610D" w:rsidRDefault="00B83720" w:rsidP="008E65FF">
      <w:pPr>
        <w:tabs>
          <w:tab w:val="num" w:pos="360"/>
        </w:tabs>
        <w:jc w:val="both"/>
        <w:rPr>
          <w:b/>
          <w:lang w:val="mk-MK"/>
        </w:rPr>
      </w:pPr>
      <w:r>
        <w:rPr>
          <w:b/>
          <w:lang w:val="mk-MK"/>
        </w:rPr>
        <w:t>-----------</w:t>
      </w:r>
    </w:p>
    <w:p w:rsidR="00903CFA" w:rsidRPr="0032610D" w:rsidRDefault="00903CFA" w:rsidP="008E65FF">
      <w:pPr>
        <w:jc w:val="both"/>
        <w:rPr>
          <w:b/>
        </w:rPr>
      </w:pPr>
    </w:p>
    <w:p w:rsidR="006C601C" w:rsidRDefault="00903CFA" w:rsidP="008E65FF">
      <w:pPr>
        <w:jc w:val="both"/>
      </w:pPr>
      <w:r>
        <w:rPr>
          <w:b/>
          <w:u w:val="single"/>
          <w:lang w:val="mk-MK"/>
        </w:rPr>
        <w:t>Опсервации</w:t>
      </w:r>
      <w:r>
        <w:rPr>
          <w:b/>
          <w:u w:val="single"/>
        </w:rPr>
        <w:t>:</w:t>
      </w:r>
    </w:p>
    <w:p w:rsidR="00A11951" w:rsidRPr="00460AE6" w:rsidRDefault="00A11951" w:rsidP="00A11951">
      <w:pPr>
        <w:numPr>
          <w:ilvl w:val="0"/>
          <w:numId w:val="3"/>
        </w:numPr>
        <w:jc w:val="both"/>
        <w:rPr>
          <w:lang w:val="en-US"/>
        </w:rPr>
      </w:pPr>
      <w:r w:rsidRPr="00460AE6">
        <w:rPr>
          <w:b/>
          <w:lang w:val="en-US"/>
        </w:rPr>
        <w:t xml:space="preserve">O1- </w:t>
      </w:r>
      <w:r w:rsidRPr="00A11951">
        <w:rPr>
          <w:lang w:val="mk-MK"/>
        </w:rPr>
        <w:t>Политиката за квалитет да се постави во јавните простории и канцеларии во организацијата,</w:t>
      </w:r>
      <w:r>
        <w:rPr>
          <w:b/>
          <w:lang w:val="mk-MK"/>
        </w:rPr>
        <w:t xml:space="preserve"> </w:t>
      </w:r>
      <w:r w:rsidR="0048660C">
        <w:rPr>
          <w:rFonts w:cs="Arial"/>
          <w:lang w:val="mk-MK"/>
        </w:rPr>
        <w:t>и</w:t>
      </w:r>
      <w:r>
        <w:rPr>
          <w:rFonts w:cs="Arial"/>
          <w:lang w:val="mk-MK"/>
        </w:rPr>
        <w:t xml:space="preserve"> да се повлечат старите изданија.</w:t>
      </w:r>
    </w:p>
    <w:p w:rsidR="00A11951" w:rsidRPr="00A11951" w:rsidRDefault="00A11951" w:rsidP="00A11951">
      <w:pPr>
        <w:numPr>
          <w:ilvl w:val="0"/>
          <w:numId w:val="3"/>
        </w:numPr>
        <w:jc w:val="both"/>
        <w:rPr>
          <w:rStyle w:val="shorttext"/>
          <w:lang w:val="en-US"/>
        </w:rPr>
      </w:pPr>
      <w:r w:rsidRPr="00460AE6">
        <w:rPr>
          <w:b/>
          <w:lang w:val="en-US"/>
        </w:rPr>
        <w:t>O2</w:t>
      </w:r>
      <w:r w:rsidRPr="00460AE6">
        <w:rPr>
          <w:lang w:val="en-US"/>
        </w:rPr>
        <w:t xml:space="preserve">- </w:t>
      </w:r>
      <w:r>
        <w:rPr>
          <w:lang w:val="mk-MK"/>
        </w:rPr>
        <w:t xml:space="preserve">Изработени се Ризици и можности на организацијата </w:t>
      </w:r>
      <w:r w:rsidR="0048660C">
        <w:rPr>
          <w:lang w:val="mk-MK"/>
        </w:rPr>
        <w:t xml:space="preserve">преку формуларот </w:t>
      </w:r>
      <w:r>
        <w:rPr>
          <w:lang w:val="mk-MK"/>
        </w:rPr>
        <w:t xml:space="preserve">Ф 6.1/1, но не се означени </w:t>
      </w:r>
      <w:r w:rsidR="0048660C">
        <w:rPr>
          <w:lang w:val="mk-MK"/>
        </w:rPr>
        <w:t>согласно</w:t>
      </w:r>
      <w:r>
        <w:rPr>
          <w:lang w:val="mk-MK"/>
        </w:rPr>
        <w:t xml:space="preserve"> системските ознаки</w:t>
      </w:r>
      <w:r w:rsidR="0048660C">
        <w:rPr>
          <w:lang w:val="mk-MK"/>
        </w:rPr>
        <w:t xml:space="preserve">. Да се додаде и </w:t>
      </w:r>
      <w:r>
        <w:rPr>
          <w:lang w:val="mk-MK"/>
        </w:rPr>
        <w:t>заглавје</w:t>
      </w:r>
      <w:r w:rsidR="0048660C">
        <w:rPr>
          <w:lang w:val="mk-MK"/>
        </w:rPr>
        <w:t xml:space="preserve"> на саммиот документ за Ризици и можности</w:t>
      </w:r>
      <w:r>
        <w:rPr>
          <w:lang w:val="mk-MK"/>
        </w:rPr>
        <w:t>.</w:t>
      </w:r>
    </w:p>
    <w:p w:rsidR="00A11951" w:rsidRPr="00460AE6" w:rsidRDefault="00A11951" w:rsidP="00A11951">
      <w:pPr>
        <w:numPr>
          <w:ilvl w:val="0"/>
          <w:numId w:val="3"/>
        </w:numPr>
        <w:jc w:val="both"/>
        <w:rPr>
          <w:lang w:val="en-US"/>
        </w:rPr>
      </w:pPr>
      <w:r w:rsidRPr="00460AE6">
        <w:rPr>
          <w:b/>
          <w:lang w:val="en-US"/>
        </w:rPr>
        <w:t>O3</w:t>
      </w:r>
      <w:r w:rsidRPr="00460AE6">
        <w:rPr>
          <w:lang w:val="en-US"/>
        </w:rPr>
        <w:t xml:space="preserve">- </w:t>
      </w:r>
      <w:r>
        <w:rPr>
          <w:rFonts w:cs="Arial"/>
          <w:lang w:val="mk-MK"/>
        </w:rPr>
        <w:t>Документот П</w:t>
      </w:r>
      <w:r w:rsidRPr="00460AE6">
        <w:rPr>
          <w:rFonts w:cs="Arial"/>
          <w:lang w:val="en"/>
        </w:rPr>
        <w:t xml:space="preserve"> 6.1/1</w:t>
      </w:r>
      <w:r>
        <w:rPr>
          <w:rFonts w:cs="Arial"/>
          <w:lang w:val="mk-MK"/>
        </w:rPr>
        <w:t xml:space="preserve"> не содржи заглавје,</w:t>
      </w:r>
      <w:bookmarkStart w:id="6" w:name="_GoBack"/>
      <w:r w:rsidR="0048660C">
        <w:rPr>
          <w:rFonts w:cs="Arial"/>
          <w:lang w:val="mk-MK"/>
        </w:rPr>
        <w:t xml:space="preserve"> </w:t>
      </w:r>
      <w:bookmarkEnd w:id="6"/>
      <w:r>
        <w:rPr>
          <w:rFonts w:cs="Arial"/>
          <w:lang w:val="mk-MK"/>
        </w:rPr>
        <w:t>исто така,</w:t>
      </w:r>
      <w:r w:rsidR="00092704">
        <w:rPr>
          <w:rFonts w:cs="Arial"/>
          <w:lang w:val="mk-MK"/>
        </w:rPr>
        <w:t xml:space="preserve"> </w:t>
      </w:r>
      <w:r>
        <w:rPr>
          <w:rFonts w:cs="Arial"/>
          <w:lang w:val="mk-MK"/>
        </w:rPr>
        <w:t>кое е потребно за негово препознавање.</w:t>
      </w:r>
    </w:p>
    <w:p w:rsidR="00A11951" w:rsidRPr="00460AE6" w:rsidRDefault="00A11951" w:rsidP="00A11951">
      <w:pPr>
        <w:numPr>
          <w:ilvl w:val="0"/>
          <w:numId w:val="3"/>
        </w:numPr>
        <w:jc w:val="both"/>
        <w:rPr>
          <w:lang w:val="en-US"/>
        </w:rPr>
      </w:pPr>
      <w:r w:rsidRPr="00460AE6">
        <w:rPr>
          <w:b/>
          <w:lang w:val="en-US"/>
        </w:rPr>
        <w:lastRenderedPageBreak/>
        <w:t>O4</w:t>
      </w:r>
      <w:r w:rsidRPr="00460AE6">
        <w:rPr>
          <w:lang w:val="en-US"/>
        </w:rPr>
        <w:t xml:space="preserve">- </w:t>
      </w:r>
      <w:r>
        <w:rPr>
          <w:lang w:val="mk-MK"/>
        </w:rPr>
        <w:t>Да се пополнуваат формуларите кои произлегуваат од постапката П 7.1.5/</w:t>
      </w:r>
      <w:proofErr w:type="gramStart"/>
      <w:r>
        <w:rPr>
          <w:lang w:val="mk-MK"/>
        </w:rPr>
        <w:t>1.</w:t>
      </w:r>
      <w:r w:rsidRPr="00460AE6">
        <w:rPr>
          <w:rFonts w:cs="Arial"/>
          <w:lang w:val="en"/>
        </w:rPr>
        <w:t>(</w:t>
      </w:r>
      <w:proofErr w:type="gramEnd"/>
      <w:r>
        <w:rPr>
          <w:rFonts w:cs="Arial"/>
          <w:lang w:val="mk-MK"/>
        </w:rPr>
        <w:t>сите формулари од тч.7.1</w:t>
      </w:r>
      <w:r w:rsidRPr="00460AE6">
        <w:rPr>
          <w:rFonts w:cs="Arial"/>
          <w:lang w:val="en"/>
        </w:rPr>
        <w:t>)</w:t>
      </w:r>
      <w:r w:rsidRPr="00460AE6">
        <w:rPr>
          <w:rFonts w:cs="Arial"/>
          <w:lang w:val="mk-MK"/>
        </w:rPr>
        <w:t>.</w:t>
      </w:r>
    </w:p>
    <w:p w:rsidR="00A11951" w:rsidRPr="00460AE6" w:rsidRDefault="00A11951" w:rsidP="00A11951">
      <w:pPr>
        <w:numPr>
          <w:ilvl w:val="0"/>
          <w:numId w:val="3"/>
        </w:numPr>
        <w:jc w:val="both"/>
        <w:rPr>
          <w:lang w:val="en-US"/>
        </w:rPr>
      </w:pPr>
      <w:r w:rsidRPr="00460AE6">
        <w:rPr>
          <w:b/>
          <w:lang w:val="en-US"/>
        </w:rPr>
        <w:t>O5</w:t>
      </w:r>
      <w:r w:rsidRPr="00460AE6">
        <w:rPr>
          <w:lang w:val="en-US"/>
        </w:rPr>
        <w:t xml:space="preserve">- </w:t>
      </w:r>
      <w:r>
        <w:rPr>
          <w:lang w:val="mk-MK"/>
        </w:rPr>
        <w:t xml:space="preserve">Картонот на мерна опрема Ф7.1.5/2 да се дополни </w:t>
      </w:r>
      <w:proofErr w:type="gramStart"/>
      <w:r>
        <w:rPr>
          <w:lang w:val="mk-MK"/>
        </w:rPr>
        <w:t>со  мерна</w:t>
      </w:r>
      <w:proofErr w:type="gramEnd"/>
      <w:r>
        <w:rPr>
          <w:lang w:val="mk-MK"/>
        </w:rPr>
        <w:t xml:space="preserve"> опрема за која </w:t>
      </w:r>
      <w:r w:rsidR="00092704">
        <w:rPr>
          <w:lang w:val="mk-MK"/>
        </w:rPr>
        <w:t xml:space="preserve">има </w:t>
      </w:r>
      <w:r>
        <w:rPr>
          <w:lang w:val="mk-MK"/>
        </w:rPr>
        <w:t xml:space="preserve"> записници за калибрација</w:t>
      </w:r>
      <w:r w:rsidR="00092704">
        <w:rPr>
          <w:rFonts w:cs="Arial"/>
          <w:lang w:val="mk-MK"/>
        </w:rPr>
        <w:t>.</w:t>
      </w:r>
    </w:p>
    <w:p w:rsidR="00A11951" w:rsidRPr="00460AE6" w:rsidRDefault="00A11951" w:rsidP="00A11951">
      <w:pPr>
        <w:numPr>
          <w:ilvl w:val="0"/>
          <w:numId w:val="3"/>
        </w:numPr>
        <w:jc w:val="both"/>
        <w:rPr>
          <w:rStyle w:val="shorttext"/>
          <w:lang w:val="en-US"/>
        </w:rPr>
      </w:pPr>
      <w:r w:rsidRPr="00460AE6">
        <w:rPr>
          <w:b/>
          <w:lang w:val="en-US"/>
        </w:rPr>
        <w:t>O6-</w:t>
      </w:r>
      <w:r w:rsidRPr="00460AE6">
        <w:rPr>
          <w:lang w:val="en-US"/>
        </w:rPr>
        <w:t xml:space="preserve"> </w:t>
      </w:r>
      <w:r w:rsidR="00092704">
        <w:rPr>
          <w:lang w:val="mk-MK"/>
        </w:rPr>
        <w:t>Планот за обуки да биде означен дека се однесува за 2018, а истиот да биде потпишан од одговорните лица, како и да се стави датумот на изработка.</w:t>
      </w:r>
    </w:p>
    <w:p w:rsidR="00A11951" w:rsidRPr="00460AE6" w:rsidRDefault="00A11951" w:rsidP="00A11951">
      <w:pPr>
        <w:numPr>
          <w:ilvl w:val="0"/>
          <w:numId w:val="3"/>
        </w:numPr>
        <w:jc w:val="both"/>
        <w:rPr>
          <w:lang w:val="en-US"/>
        </w:rPr>
      </w:pPr>
      <w:r w:rsidRPr="00460AE6">
        <w:rPr>
          <w:b/>
          <w:lang w:val="en-US"/>
        </w:rPr>
        <w:t>O7</w:t>
      </w:r>
      <w:r w:rsidRPr="00460AE6">
        <w:rPr>
          <w:lang w:val="en-US"/>
        </w:rPr>
        <w:t xml:space="preserve">- </w:t>
      </w:r>
      <w:r w:rsidR="00092704">
        <w:rPr>
          <w:lang w:val="mk-MK"/>
        </w:rPr>
        <w:t>Листата на одобрени добавувачи е изработена, но не е шифрирана соодветно според системските ознаки. Истата треба да биде потпишана и да содржи датум на изработка и ажурирање.</w:t>
      </w:r>
    </w:p>
    <w:p w:rsidR="00A11951" w:rsidRPr="00460AE6" w:rsidRDefault="00A11951" w:rsidP="00A11951">
      <w:pPr>
        <w:numPr>
          <w:ilvl w:val="0"/>
          <w:numId w:val="3"/>
        </w:numPr>
        <w:jc w:val="both"/>
        <w:rPr>
          <w:rStyle w:val="shorttext"/>
          <w:lang w:val="en-US"/>
        </w:rPr>
      </w:pPr>
      <w:r w:rsidRPr="00460AE6">
        <w:rPr>
          <w:b/>
          <w:lang w:val="en-US"/>
        </w:rPr>
        <w:t>O8</w:t>
      </w:r>
      <w:r w:rsidRPr="00460AE6">
        <w:rPr>
          <w:lang w:val="en-US"/>
        </w:rPr>
        <w:t xml:space="preserve">- </w:t>
      </w:r>
      <w:r w:rsidR="00092704">
        <w:rPr>
          <w:lang w:val="mk-MK"/>
        </w:rPr>
        <w:t>Да се водат/пополнуваат Пописни листи Ф 8.5/3-4 на квартално ниво.</w:t>
      </w:r>
    </w:p>
    <w:p w:rsidR="00A11951" w:rsidRPr="00460AE6" w:rsidRDefault="00A11951" w:rsidP="00A11951">
      <w:pPr>
        <w:numPr>
          <w:ilvl w:val="0"/>
          <w:numId w:val="3"/>
        </w:numPr>
        <w:jc w:val="both"/>
        <w:rPr>
          <w:lang w:val="en-US"/>
        </w:rPr>
      </w:pPr>
      <w:r w:rsidRPr="00460AE6">
        <w:rPr>
          <w:b/>
          <w:lang w:val="en-US"/>
        </w:rPr>
        <w:t>O9</w:t>
      </w:r>
      <w:r w:rsidRPr="00460AE6">
        <w:rPr>
          <w:lang w:val="en-US"/>
        </w:rPr>
        <w:t xml:space="preserve">- </w:t>
      </w:r>
      <w:r w:rsidR="00092704">
        <w:rPr>
          <w:lang w:val="mk-MK"/>
        </w:rPr>
        <w:t xml:space="preserve">Во Постапката за попис П 8.5/3-2, да се усогласи дека пописот на стоката во </w:t>
      </w:r>
      <w:proofErr w:type="gramStart"/>
      <w:r w:rsidR="00092704">
        <w:rPr>
          <w:lang w:val="mk-MK"/>
        </w:rPr>
        <w:t>магацин ,</w:t>
      </w:r>
      <w:proofErr w:type="gramEnd"/>
      <w:r w:rsidR="00092704">
        <w:rPr>
          <w:lang w:val="mk-MK"/>
        </w:rPr>
        <w:t xml:space="preserve"> се врши на квартално ниво, или /и по барање на Управителот.</w:t>
      </w:r>
    </w:p>
    <w:p w:rsidR="00A11951" w:rsidRPr="00460AE6" w:rsidRDefault="00A11951" w:rsidP="00A11951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460AE6">
        <w:rPr>
          <w:b/>
          <w:lang w:val="en-US"/>
        </w:rPr>
        <w:t>O10</w:t>
      </w:r>
      <w:r w:rsidRPr="00460AE6">
        <w:rPr>
          <w:lang w:val="en-US"/>
        </w:rPr>
        <w:t xml:space="preserve">- </w:t>
      </w:r>
      <w:r w:rsidR="00092704">
        <w:rPr>
          <w:lang w:val="mk-MK"/>
        </w:rPr>
        <w:t xml:space="preserve">Се препорачува да се води евиденција т.е да се пополнува Ф 10.2/2 Преглед на реализација на корективни мерки. </w:t>
      </w:r>
    </w:p>
    <w:p w:rsidR="0091137F" w:rsidRDefault="0091137F" w:rsidP="008E65FF">
      <w:pPr>
        <w:jc w:val="both"/>
        <w:rPr>
          <w:b/>
          <w:lang w:val="mk-MK"/>
        </w:rPr>
      </w:pPr>
    </w:p>
    <w:p w:rsidR="00692882" w:rsidRPr="003F7BE6" w:rsidRDefault="00F4266C" w:rsidP="00AD2F61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mk-MK"/>
        </w:rPr>
        <w:t xml:space="preserve">6    </w:t>
      </w:r>
      <w:r w:rsidR="00D97E9D">
        <w:rPr>
          <w:lang w:val="mk-MK"/>
        </w:rPr>
        <w:t>ДИСТРИБУЦИЈА</w:t>
      </w:r>
    </w:p>
    <w:p w:rsidR="00692882" w:rsidRPr="003F7BE6" w:rsidRDefault="00692882">
      <w:pPr>
        <w:pStyle w:val="BodyText"/>
        <w:numPr>
          <w:ilvl w:val="0"/>
          <w:numId w:val="4"/>
        </w:numPr>
        <w:rPr>
          <w:iCs w:val="0"/>
          <w:lang w:val="en-US"/>
        </w:rPr>
      </w:pPr>
      <w:r w:rsidRPr="003F7BE6">
        <w:rPr>
          <w:iCs w:val="0"/>
          <w:lang w:val="en-US"/>
        </w:rPr>
        <w:t>P</w:t>
      </w:r>
      <w:r w:rsidR="008C4CEC">
        <w:rPr>
          <w:iCs w:val="0"/>
          <w:lang w:val="en-US"/>
        </w:rPr>
        <w:t xml:space="preserve">CC-CERT Sp. z </w:t>
      </w:r>
      <w:proofErr w:type="spellStart"/>
      <w:r w:rsidR="008C4CEC">
        <w:rPr>
          <w:iCs w:val="0"/>
          <w:lang w:val="en-US"/>
        </w:rPr>
        <w:t>o.o</w:t>
      </w:r>
      <w:proofErr w:type="spellEnd"/>
      <w:r w:rsidR="008C4CEC">
        <w:rPr>
          <w:iCs w:val="0"/>
          <w:lang w:val="en-US"/>
        </w:rPr>
        <w:t xml:space="preserve">. </w:t>
      </w:r>
      <w:proofErr w:type="spellStart"/>
      <w:r w:rsidR="008C4CEC">
        <w:rPr>
          <w:iCs w:val="0"/>
          <w:lang w:val="en-US"/>
        </w:rPr>
        <w:t>Sp.k</w:t>
      </w:r>
      <w:proofErr w:type="spellEnd"/>
      <w:r w:rsidR="008C4CEC">
        <w:rPr>
          <w:iCs w:val="0"/>
          <w:lang w:val="en-US"/>
        </w:rPr>
        <w:t>.</w:t>
      </w:r>
    </w:p>
    <w:p w:rsidR="004246D7" w:rsidRPr="00B83720" w:rsidRDefault="00D97E9D" w:rsidP="00AD2F61">
      <w:pPr>
        <w:numPr>
          <w:ilvl w:val="0"/>
          <w:numId w:val="4"/>
        </w:numPr>
        <w:rPr>
          <w:rFonts w:cs="Arial"/>
          <w:lang w:val="en-US"/>
        </w:rPr>
      </w:pPr>
      <w:r>
        <w:rPr>
          <w:rFonts w:cs="Arial"/>
          <w:lang w:val="mk-MK"/>
        </w:rPr>
        <w:t>Проверувана организација</w:t>
      </w:r>
      <w:r w:rsidR="00EF5C18" w:rsidRPr="003F7BE6">
        <w:rPr>
          <w:rFonts w:cs="Arial"/>
          <w:lang w:val="en-US"/>
        </w:rPr>
        <w:t xml:space="preserve"> </w:t>
      </w:r>
      <w:r w:rsidR="00A11951">
        <w:rPr>
          <w:b/>
          <w:color w:val="000000"/>
        </w:rPr>
        <w:t>ЕУРО АКТИВА</w:t>
      </w:r>
    </w:p>
    <w:p w:rsidR="00B83720" w:rsidRPr="00AD2F61" w:rsidRDefault="00B83720" w:rsidP="00B83720">
      <w:pPr>
        <w:ind w:left="360"/>
        <w:rPr>
          <w:rFonts w:cs="Arial"/>
          <w:lang w:val="en-US"/>
        </w:rPr>
      </w:pPr>
    </w:p>
    <w:p w:rsidR="00A87684" w:rsidRPr="003F7BE6" w:rsidRDefault="00F4266C" w:rsidP="00F4266C">
      <w:pPr>
        <w:pStyle w:val="Heading1"/>
        <w:numPr>
          <w:ilvl w:val="0"/>
          <w:numId w:val="0"/>
        </w:numPr>
        <w:ind w:left="432" w:hanging="432"/>
      </w:pPr>
      <w:r>
        <w:rPr>
          <w:lang w:val="mk-MK"/>
        </w:rPr>
        <w:t xml:space="preserve">7    </w:t>
      </w:r>
      <w:r w:rsidR="00A87684">
        <w:rPr>
          <w:lang w:val="mk-MK"/>
        </w:rPr>
        <w:t>ИЗЈАВА ЗА ДОВЕРЛИВОСТ</w:t>
      </w:r>
    </w:p>
    <w:p w:rsidR="00A87684" w:rsidRDefault="00A87684" w:rsidP="00A87684">
      <w:pPr>
        <w:pStyle w:val="Heading1"/>
        <w:numPr>
          <w:ilvl w:val="0"/>
          <w:numId w:val="0"/>
        </w:numPr>
        <w:jc w:val="both"/>
        <w:rPr>
          <w:b w:val="0"/>
          <w:sz w:val="20"/>
        </w:rPr>
      </w:pPr>
      <w:r w:rsidRPr="00A87684">
        <w:rPr>
          <w:b w:val="0"/>
          <w:sz w:val="20"/>
          <w:lang w:val="mk-MK"/>
        </w:rPr>
        <w:t>Содржината на овој извештај, како и сите белешки забележани во текот на проверката, ќе се третираат како доверливи и нема да бидат откриени на трети лица без писмена согласност на организацијата</w:t>
      </w:r>
      <w:r w:rsidR="00B261E8">
        <w:rPr>
          <w:b w:val="0"/>
          <w:sz w:val="20"/>
          <w:lang w:val="mk-MK"/>
        </w:rPr>
        <w:t xml:space="preserve">, </w:t>
      </w:r>
      <w:r w:rsidRPr="00A87684">
        <w:rPr>
          <w:b w:val="0"/>
          <w:sz w:val="20"/>
          <w:lang w:val="mk-MK"/>
        </w:rPr>
        <w:t>освен телото за акредитација за оценување на</w:t>
      </w:r>
      <w:r w:rsidRPr="00A87684">
        <w:rPr>
          <w:b w:val="0"/>
          <w:sz w:val="20"/>
        </w:rPr>
        <w:t xml:space="preserve"> </w:t>
      </w:r>
      <w:r w:rsidR="00E20C23" w:rsidRPr="00E20C23">
        <w:rPr>
          <w:b w:val="0"/>
          <w:sz w:val="20"/>
          <w:lang w:val="mk-MK"/>
        </w:rPr>
        <w:t>системот за сертификација</w:t>
      </w:r>
      <w:r w:rsidR="00E20C23" w:rsidRPr="00E20C23">
        <w:rPr>
          <w:b w:val="0"/>
          <w:lang w:val="en-US"/>
        </w:rPr>
        <w:t xml:space="preserve"> </w:t>
      </w:r>
      <w:r w:rsidR="00E20C23">
        <w:rPr>
          <w:b w:val="0"/>
          <w:lang w:val="mk-MK"/>
        </w:rPr>
        <w:t xml:space="preserve">на </w:t>
      </w:r>
      <w:r w:rsidR="00E20C23" w:rsidRPr="00E20C23">
        <w:rPr>
          <w:b w:val="0"/>
          <w:lang w:val="en-US"/>
        </w:rPr>
        <w:t xml:space="preserve">PCC-CERT Sp. z </w:t>
      </w:r>
      <w:proofErr w:type="spellStart"/>
      <w:r w:rsidR="00E20C23" w:rsidRPr="00E20C23">
        <w:rPr>
          <w:b w:val="0"/>
          <w:lang w:val="en-US"/>
        </w:rPr>
        <w:t>o.o</w:t>
      </w:r>
      <w:proofErr w:type="spellEnd"/>
      <w:r w:rsidR="00E20C23" w:rsidRPr="00E20C23">
        <w:rPr>
          <w:b w:val="0"/>
          <w:lang w:val="en-US"/>
        </w:rPr>
        <w:t xml:space="preserve">. </w:t>
      </w:r>
      <w:proofErr w:type="spellStart"/>
      <w:r w:rsidR="00E20C23" w:rsidRPr="00E20C23">
        <w:rPr>
          <w:b w:val="0"/>
          <w:lang w:val="en-US"/>
        </w:rPr>
        <w:t>Sp.k</w:t>
      </w:r>
      <w:proofErr w:type="spellEnd"/>
      <w:r w:rsidRPr="00E20C23">
        <w:rPr>
          <w:b w:val="0"/>
          <w:sz w:val="20"/>
        </w:rPr>
        <w:t>.</w:t>
      </w:r>
    </w:p>
    <w:p w:rsidR="00C52BCB" w:rsidRDefault="00E20C23" w:rsidP="006C601C">
      <w:pPr>
        <w:jc w:val="both"/>
        <w:rPr>
          <w:lang w:val="mk-MK"/>
        </w:rPr>
      </w:pPr>
      <w:r>
        <w:rPr>
          <w:lang w:val="mk-MK"/>
        </w:rPr>
        <w:t>Во секој случај доколку според закон, треба да се дадат информации на трети лица,организацијата ќе биде информирана за приложените информации (доколку не е поинаку барано според законот).</w:t>
      </w:r>
    </w:p>
    <w:p w:rsidR="008E65FF" w:rsidRPr="006C601C" w:rsidRDefault="008E65FF" w:rsidP="006C601C">
      <w:pPr>
        <w:jc w:val="both"/>
        <w:rPr>
          <w:lang w:val="mk-MK"/>
        </w:rPr>
      </w:pPr>
    </w:p>
    <w:p w:rsidR="00E20C23" w:rsidRDefault="00E20C23">
      <w:pPr>
        <w:rPr>
          <w:lang w:val="en-US"/>
        </w:rPr>
      </w:pPr>
    </w:p>
    <w:p w:rsidR="00E20C23" w:rsidRPr="0003525C" w:rsidRDefault="00986B86" w:rsidP="00986B86">
      <w:pPr>
        <w:rPr>
          <w:b/>
          <w:lang w:val="mk-MK"/>
        </w:rPr>
      </w:pPr>
      <w:r>
        <w:rPr>
          <w:lang w:val="mk-MK"/>
        </w:rPr>
        <w:t xml:space="preserve">            </w:t>
      </w:r>
      <w:r w:rsidR="00DD3244">
        <w:rPr>
          <w:lang w:val="mk-MK"/>
        </w:rPr>
        <w:t xml:space="preserve">    </w:t>
      </w:r>
      <w:r w:rsidRPr="0003525C">
        <w:rPr>
          <w:b/>
          <w:lang w:val="mk-MK"/>
        </w:rPr>
        <w:t xml:space="preserve"> </w:t>
      </w:r>
      <w:r w:rsidR="00B83720">
        <w:rPr>
          <w:b/>
          <w:u w:val="single"/>
          <w:lang w:val="mk-MK"/>
        </w:rPr>
        <w:t>12</w:t>
      </w:r>
      <w:r w:rsidR="00DD3244" w:rsidRPr="00DD3244">
        <w:rPr>
          <w:b/>
          <w:u w:val="single"/>
          <w:lang w:val="mk-MK"/>
        </w:rPr>
        <w:t>.11.201</w:t>
      </w:r>
      <w:r w:rsidR="00B83720">
        <w:rPr>
          <w:b/>
          <w:u w:val="single"/>
          <w:lang w:val="mk-MK"/>
        </w:rPr>
        <w:t>8</w:t>
      </w:r>
      <w:r w:rsidR="00D7497D" w:rsidRPr="00DD3244">
        <w:rPr>
          <w:b/>
          <w:u w:val="single"/>
          <w:lang w:val="mk-MK"/>
        </w:rPr>
        <w:t xml:space="preserve"> </w:t>
      </w:r>
      <w:r w:rsidR="00D7497D">
        <w:rPr>
          <w:b/>
          <w:lang w:val="mk-MK"/>
        </w:rPr>
        <w:t xml:space="preserve">                                                          </w:t>
      </w:r>
      <w:r w:rsidR="00DD3244">
        <w:rPr>
          <w:b/>
          <w:lang w:val="mk-MK"/>
        </w:rPr>
        <w:t xml:space="preserve">          </w:t>
      </w:r>
      <w:r w:rsidR="00120150">
        <w:rPr>
          <w:b/>
          <w:lang w:val="mk-MK"/>
        </w:rPr>
        <w:t xml:space="preserve"> </w:t>
      </w:r>
      <w:r w:rsidR="00A11951">
        <w:rPr>
          <w:b/>
          <w:u w:val="single"/>
          <w:lang w:val="mk-MK"/>
        </w:rPr>
        <w:t>Васко Темелкоски</w:t>
      </w:r>
    </w:p>
    <w:p w:rsidR="008E65FF" w:rsidRPr="00B83720" w:rsidRDefault="00986B86" w:rsidP="00BC60D9">
      <w:pPr>
        <w:rPr>
          <w:lang w:val="mk-MK"/>
        </w:rPr>
      </w:pPr>
      <w:r>
        <w:rPr>
          <w:lang w:val="mk-MK"/>
        </w:rPr>
        <w:t xml:space="preserve">                 </w:t>
      </w:r>
      <w:r w:rsidR="00D7497D">
        <w:rPr>
          <w:lang w:val="mk-MK"/>
        </w:rPr>
        <w:t xml:space="preserve">   </w:t>
      </w:r>
      <w:r w:rsidR="00DC17F0">
        <w:rPr>
          <w:lang w:val="mk-MK"/>
        </w:rPr>
        <w:t xml:space="preserve">Датум                                                        </w:t>
      </w:r>
      <w:r w:rsidR="00D7497D">
        <w:rPr>
          <w:lang w:val="mk-MK"/>
        </w:rPr>
        <w:t xml:space="preserve">                  </w:t>
      </w:r>
      <w:r w:rsidR="00DC17F0">
        <w:rPr>
          <w:lang w:val="mk-MK"/>
        </w:rPr>
        <w:t>Водечки проверувач</w:t>
      </w:r>
    </w:p>
    <w:p w:rsidR="00D7497D" w:rsidRDefault="00D7497D" w:rsidP="00BC60D9">
      <w:pPr>
        <w:rPr>
          <w:lang w:val="en-US"/>
        </w:rPr>
      </w:pPr>
    </w:p>
    <w:p w:rsidR="00A11951" w:rsidRPr="003F7BE6" w:rsidRDefault="00A11951" w:rsidP="00BC60D9">
      <w:pPr>
        <w:rPr>
          <w:lang w:val="en-US"/>
        </w:rPr>
      </w:pPr>
    </w:p>
    <w:p w:rsidR="00442C39" w:rsidRPr="003F7BE6" w:rsidRDefault="00442C39">
      <w:pPr>
        <w:rPr>
          <w:lang w:val="en-US"/>
        </w:rPr>
      </w:pPr>
      <w:r w:rsidRPr="003F7BE6">
        <w:rPr>
          <w:sz w:val="18"/>
          <w:szCs w:val="18"/>
          <w:lang w:val="en-US"/>
        </w:rPr>
        <w:sym w:font="Symbol" w:char="F0E3"/>
      </w:r>
      <w:r w:rsidRPr="003F7BE6">
        <w:rPr>
          <w:sz w:val="18"/>
          <w:szCs w:val="18"/>
          <w:lang w:val="en-US"/>
        </w:rPr>
        <w:t xml:space="preserve"> </w:t>
      </w:r>
      <w:proofErr w:type="spellStart"/>
      <w:r w:rsidR="008254A2">
        <w:rPr>
          <w:i/>
          <w:sz w:val="18"/>
          <w:szCs w:val="18"/>
          <w:lang w:val="en-US"/>
        </w:rPr>
        <w:t>Овој</w:t>
      </w:r>
      <w:proofErr w:type="spellEnd"/>
      <w:r w:rsidR="008254A2">
        <w:rPr>
          <w:i/>
          <w:sz w:val="18"/>
          <w:szCs w:val="18"/>
          <w:lang w:val="en-US"/>
        </w:rPr>
        <w:t xml:space="preserve"> </w:t>
      </w:r>
      <w:proofErr w:type="spellStart"/>
      <w:r w:rsidR="008254A2">
        <w:rPr>
          <w:i/>
          <w:sz w:val="18"/>
          <w:szCs w:val="18"/>
          <w:lang w:val="en-US"/>
        </w:rPr>
        <w:t>извеш</w:t>
      </w:r>
      <w:r w:rsidR="00DC17F0">
        <w:rPr>
          <w:i/>
          <w:sz w:val="18"/>
          <w:szCs w:val="18"/>
          <w:lang w:val="en-US"/>
        </w:rPr>
        <w:t>тај</w:t>
      </w:r>
      <w:proofErr w:type="spellEnd"/>
      <w:r w:rsidR="00DC17F0">
        <w:rPr>
          <w:i/>
          <w:sz w:val="18"/>
          <w:szCs w:val="18"/>
          <w:lang w:val="en-US"/>
        </w:rPr>
        <w:t xml:space="preserve"> е </w:t>
      </w:r>
      <w:proofErr w:type="spellStart"/>
      <w:r w:rsidR="00DC17F0">
        <w:rPr>
          <w:i/>
          <w:sz w:val="18"/>
          <w:szCs w:val="18"/>
          <w:lang w:val="en-US"/>
        </w:rPr>
        <w:t>сопственост</w:t>
      </w:r>
      <w:proofErr w:type="spellEnd"/>
      <w:r w:rsidR="00DC17F0">
        <w:rPr>
          <w:i/>
          <w:sz w:val="18"/>
          <w:szCs w:val="18"/>
          <w:lang w:val="en-US"/>
        </w:rPr>
        <w:t xml:space="preserve"> </w:t>
      </w:r>
      <w:proofErr w:type="gramStart"/>
      <w:r w:rsidR="00DC17F0">
        <w:rPr>
          <w:i/>
          <w:sz w:val="18"/>
          <w:szCs w:val="18"/>
          <w:lang w:val="en-US"/>
        </w:rPr>
        <w:t xml:space="preserve">на </w:t>
      </w:r>
      <w:r w:rsidR="00555B5D" w:rsidRPr="003F7BE6">
        <w:rPr>
          <w:i/>
          <w:sz w:val="18"/>
          <w:szCs w:val="18"/>
          <w:lang w:val="en-US"/>
        </w:rPr>
        <w:t xml:space="preserve"> </w:t>
      </w:r>
      <w:r w:rsidR="008C4CEC" w:rsidRPr="008C4CEC">
        <w:rPr>
          <w:i/>
          <w:sz w:val="18"/>
          <w:szCs w:val="18"/>
          <w:lang w:val="en-US"/>
        </w:rPr>
        <w:t>PCC</w:t>
      </w:r>
      <w:proofErr w:type="gramEnd"/>
      <w:r w:rsidR="008C4CEC" w:rsidRPr="008C4CEC">
        <w:rPr>
          <w:i/>
          <w:sz w:val="18"/>
          <w:szCs w:val="18"/>
          <w:lang w:val="en-US"/>
        </w:rPr>
        <w:t xml:space="preserve">-CERT Sp. z </w:t>
      </w:r>
      <w:proofErr w:type="spellStart"/>
      <w:r w:rsidR="008C4CEC" w:rsidRPr="008C4CEC">
        <w:rPr>
          <w:i/>
          <w:sz w:val="18"/>
          <w:szCs w:val="18"/>
          <w:lang w:val="en-US"/>
        </w:rPr>
        <w:t>o.o</w:t>
      </w:r>
      <w:proofErr w:type="spellEnd"/>
      <w:r w:rsidR="008C4CEC" w:rsidRPr="008C4CEC">
        <w:rPr>
          <w:i/>
          <w:sz w:val="18"/>
          <w:szCs w:val="18"/>
          <w:lang w:val="en-US"/>
        </w:rPr>
        <w:t xml:space="preserve">. </w:t>
      </w:r>
      <w:proofErr w:type="spellStart"/>
      <w:r w:rsidR="008C4CEC" w:rsidRPr="008C4CEC">
        <w:rPr>
          <w:i/>
          <w:sz w:val="18"/>
          <w:szCs w:val="18"/>
          <w:lang w:val="en-US"/>
        </w:rPr>
        <w:t>Sp.k</w:t>
      </w:r>
      <w:proofErr w:type="spellEnd"/>
      <w:r w:rsidR="008C4CEC" w:rsidRPr="008C4CEC">
        <w:rPr>
          <w:i/>
          <w:sz w:val="18"/>
          <w:szCs w:val="18"/>
          <w:lang w:val="en-US"/>
        </w:rPr>
        <w:t>.</w:t>
      </w:r>
    </w:p>
    <w:sectPr w:rsidR="00442C39" w:rsidRPr="003F7BE6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B4" w:rsidRDefault="008813B4">
      <w:r>
        <w:separator/>
      </w:r>
    </w:p>
  </w:endnote>
  <w:endnote w:type="continuationSeparator" w:id="0">
    <w:p w:rsidR="008813B4" w:rsidRDefault="0088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FF" w:rsidRPr="00EA1996" w:rsidRDefault="008E65FF">
    <w:pPr>
      <w:pStyle w:val="Footer"/>
      <w:pBdr>
        <w:bottom w:val="single" w:sz="4" w:space="1" w:color="auto"/>
      </w:pBdr>
      <w:rPr>
        <w:lang w:val="en-US"/>
      </w:rPr>
    </w:pPr>
  </w:p>
  <w:p w:rsidR="008E65FF" w:rsidRPr="00EA1996" w:rsidRDefault="008E65FF">
    <w:pPr>
      <w:pStyle w:val="Footer"/>
      <w:tabs>
        <w:tab w:val="clear" w:pos="4536"/>
        <w:tab w:val="center" w:pos="7797"/>
      </w:tabs>
      <w:rPr>
        <w:lang w:val="en-US"/>
      </w:rPr>
    </w:pPr>
    <w:r w:rsidRPr="00EA1996">
      <w:rPr>
        <w:lang w:val="en-US"/>
      </w:rPr>
      <w:tab/>
    </w:r>
    <w:r w:rsidRPr="00EA1996">
      <w:rPr>
        <w:lang w:val="en-US"/>
      </w:rPr>
      <w:tab/>
      <w:t xml:space="preserve">rev. </w:t>
    </w:r>
    <w:r>
      <w:rPr>
        <w:lang w:val="en-US"/>
      </w:rPr>
      <w:t>17-1</w:t>
    </w:r>
  </w:p>
  <w:p w:rsidR="008E65FF" w:rsidRPr="00EA1996" w:rsidRDefault="008E65FF">
    <w:pPr>
      <w:pStyle w:val="Footer"/>
      <w:rPr>
        <w:lang w:val="en-US"/>
      </w:rPr>
    </w:pPr>
    <w:r w:rsidRPr="00EA1996">
      <w:rPr>
        <w:lang w:val="en-US"/>
      </w:rPr>
      <w:t>File:</w:t>
    </w:r>
    <w:r>
      <w:rPr>
        <w:lang w:val="en-US"/>
      </w:rPr>
      <w:t xml:space="preserve"> </w:t>
    </w:r>
    <w:r w:rsidR="008813B4">
      <w:rPr>
        <w:noProof/>
        <w:lang w:val="en-US"/>
      </w:rPr>
      <w:fldChar w:fldCharType="begin"/>
    </w:r>
    <w:r w:rsidR="008813B4">
      <w:rPr>
        <w:noProof/>
        <w:lang w:val="en-US"/>
      </w:rPr>
      <w:instrText xml:space="preserve"> FILENAME  \* MERGEFORMAT </w:instrText>
    </w:r>
    <w:r w:rsidR="008813B4">
      <w:rPr>
        <w:noProof/>
        <w:lang w:val="en-US"/>
      </w:rPr>
      <w:fldChar w:fldCharType="separate"/>
    </w:r>
    <w:r>
      <w:rPr>
        <w:noProof/>
        <w:lang w:val="en-US"/>
      </w:rPr>
      <w:t>CC10-5A_w17-1_Report from audit-integrated.docx</w:t>
    </w:r>
    <w:r w:rsidR="008813B4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B4" w:rsidRDefault="008813B4">
      <w:r>
        <w:separator/>
      </w:r>
    </w:p>
  </w:footnote>
  <w:footnote w:type="continuationSeparator" w:id="0">
    <w:p w:rsidR="008813B4" w:rsidRDefault="0088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FF" w:rsidRPr="00EA1996" w:rsidRDefault="008813B4">
    <w:pPr>
      <w:pStyle w:val="Header"/>
      <w:tabs>
        <w:tab w:val="clear" w:pos="7655"/>
        <w:tab w:val="right" w:pos="7371"/>
      </w:tabs>
      <w:ind w:right="1983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9.5pt;margin-top:-31.5pt;width:64.35pt;height:57.6pt;z-index:-1">
          <v:imagedata r:id="rId1" o:title=""/>
        </v:shape>
      </w:pict>
    </w:r>
    <w:r w:rsidR="008E65FF" w:rsidRPr="00EA1996">
      <w:rPr>
        <w:lang w:val="en-US"/>
      </w:rPr>
      <w:t xml:space="preserve">FORM </w:t>
    </w:r>
    <w:r w:rsidR="008E65FF" w:rsidRPr="00EA1996">
      <w:rPr>
        <w:b/>
        <w:lang w:val="en-US"/>
      </w:rPr>
      <w:t>CC10-5</w:t>
    </w:r>
    <w:r w:rsidR="008E65FF">
      <w:rPr>
        <w:b/>
        <w:lang w:val="en-US"/>
      </w:rPr>
      <w:t>A</w:t>
    </w:r>
    <w:r w:rsidR="008E65FF" w:rsidRPr="00EA1996">
      <w:rPr>
        <w:lang w:val="en-US"/>
      </w:rPr>
      <w:tab/>
    </w:r>
    <w:r w:rsidR="008E65FF" w:rsidRPr="00EA1996">
      <w:rPr>
        <w:lang w:val="en-US"/>
      </w:rPr>
      <w:tab/>
      <w:t xml:space="preserve">(page: </w:t>
    </w:r>
    <w:r w:rsidR="008E65FF" w:rsidRPr="00EA1996">
      <w:rPr>
        <w:lang w:val="en-US"/>
      </w:rPr>
      <w:fldChar w:fldCharType="begin"/>
    </w:r>
    <w:r w:rsidR="008E65FF" w:rsidRPr="00EA1996">
      <w:rPr>
        <w:lang w:val="en-US"/>
      </w:rPr>
      <w:instrText>PAGE</w:instrText>
    </w:r>
    <w:r w:rsidR="008E65FF" w:rsidRPr="00EA1996">
      <w:rPr>
        <w:lang w:val="en-US"/>
      </w:rPr>
      <w:fldChar w:fldCharType="separate"/>
    </w:r>
    <w:r w:rsidR="00120150">
      <w:rPr>
        <w:noProof/>
        <w:lang w:val="en-US"/>
      </w:rPr>
      <w:t>6</w:t>
    </w:r>
    <w:r w:rsidR="008E65FF" w:rsidRPr="00EA1996">
      <w:rPr>
        <w:lang w:val="en-US"/>
      </w:rPr>
      <w:fldChar w:fldCharType="end"/>
    </w:r>
    <w:r w:rsidR="008E65FF" w:rsidRPr="00EA1996">
      <w:rPr>
        <w:lang w:val="en-US"/>
      </w:rPr>
      <w:t>/</w:t>
    </w:r>
    <w:r w:rsidR="008E65FF" w:rsidRPr="00EA1996">
      <w:rPr>
        <w:lang w:val="en-US"/>
      </w:rPr>
      <w:fldChar w:fldCharType="begin"/>
    </w:r>
    <w:r w:rsidR="008E65FF" w:rsidRPr="00EA1996">
      <w:rPr>
        <w:lang w:val="en-US"/>
      </w:rPr>
      <w:instrText xml:space="preserve"> NUMPAGES  \* LOWER </w:instrText>
    </w:r>
    <w:r w:rsidR="008E65FF" w:rsidRPr="00EA1996">
      <w:rPr>
        <w:lang w:val="en-US"/>
      </w:rPr>
      <w:fldChar w:fldCharType="separate"/>
    </w:r>
    <w:r w:rsidR="00120150">
      <w:rPr>
        <w:noProof/>
        <w:lang w:val="en-US"/>
      </w:rPr>
      <w:t>6</w:t>
    </w:r>
    <w:r w:rsidR="008E65FF" w:rsidRPr="00EA1996">
      <w:rPr>
        <w:lang w:val="en-US"/>
      </w:rPr>
      <w:fldChar w:fldCharType="end"/>
    </w:r>
    <w:r w:rsidR="008E65FF" w:rsidRPr="00EA1996">
      <w:rPr>
        <w:lang w:val="en-US"/>
      </w:rPr>
      <w:t xml:space="preserve">) </w:t>
    </w:r>
  </w:p>
  <w:p w:rsidR="008E65FF" w:rsidRPr="00EA1996" w:rsidRDefault="008E65FF">
    <w:pPr>
      <w:pStyle w:val="Header"/>
      <w:tabs>
        <w:tab w:val="clear" w:pos="4536"/>
        <w:tab w:val="clear" w:pos="7655"/>
        <w:tab w:val="right" w:pos="7371"/>
      </w:tabs>
      <w:ind w:right="1983"/>
      <w:rPr>
        <w:b/>
        <w:i w:val="0"/>
        <w:sz w:val="22"/>
        <w:lang w:val="en-US"/>
      </w:rPr>
    </w:pPr>
    <w:r w:rsidRPr="00EA1996">
      <w:rPr>
        <w:b/>
        <w:i w:val="0"/>
        <w:sz w:val="22"/>
        <w:lang w:val="en-US"/>
      </w:rPr>
      <w:t>Report from Audit.</w:t>
    </w:r>
    <w:r w:rsidRPr="00EA1996">
      <w:rPr>
        <w:b/>
        <w:i w:val="0"/>
        <w:sz w:val="22"/>
        <w:lang w:val="en-US"/>
      </w:rPr>
      <w:tab/>
    </w:r>
  </w:p>
  <w:p w:rsidR="008E65FF" w:rsidRPr="00EA1996" w:rsidRDefault="008E65FF">
    <w:pPr>
      <w:pStyle w:val="Header"/>
      <w:pBdr>
        <w:top w:val="single" w:sz="4" w:space="1" w:color="auto"/>
      </w:pBdr>
      <w:tabs>
        <w:tab w:val="clear" w:pos="7655"/>
        <w:tab w:val="right" w:pos="7371"/>
      </w:tabs>
      <w:ind w:right="198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1"/>
    <w:multiLevelType w:val="hybridMultilevel"/>
    <w:tmpl w:val="9C8E96F8"/>
    <w:lvl w:ilvl="0" w:tplc="45C2B48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color w:val="auto"/>
        <w:sz w:val="20"/>
        <w:shd w:val="clear" w:color="auto" w:fill="C0C0C0"/>
      </w:rPr>
    </w:lvl>
    <w:lvl w:ilvl="1" w:tplc="D07CC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D85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4A8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F893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C0DF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FE49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8EAB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D2F4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hybridMultilevel"/>
    <w:tmpl w:val="00000002"/>
    <w:lvl w:ilvl="0" w:tplc="EE60A1D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0"/>
      </w:rPr>
    </w:lvl>
    <w:lvl w:ilvl="1" w:tplc="9DDC7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7EA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302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F492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8C4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5A32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F483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16C9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1B9F"/>
    <w:multiLevelType w:val="hybridMultilevel"/>
    <w:tmpl w:val="01F8F2F6"/>
    <w:lvl w:ilvl="0" w:tplc="8D8CB7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B2741"/>
    <w:multiLevelType w:val="hybridMultilevel"/>
    <w:tmpl w:val="6722EC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9E5"/>
    <w:multiLevelType w:val="hybridMultilevel"/>
    <w:tmpl w:val="C3E49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D223B"/>
    <w:multiLevelType w:val="hybridMultilevel"/>
    <w:tmpl w:val="5B8695B4"/>
    <w:lvl w:ilvl="0" w:tplc="C3728F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F2DF0"/>
    <w:multiLevelType w:val="hybridMultilevel"/>
    <w:tmpl w:val="24F8952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A3968F1"/>
    <w:multiLevelType w:val="hybridMultilevel"/>
    <w:tmpl w:val="63A405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EE2AB9"/>
    <w:multiLevelType w:val="hybridMultilevel"/>
    <w:tmpl w:val="8948F188"/>
    <w:lvl w:ilvl="0" w:tplc="5E5A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B25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F161E1"/>
    <w:multiLevelType w:val="hybridMultilevel"/>
    <w:tmpl w:val="77462F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6A0BD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6B6C51"/>
    <w:multiLevelType w:val="hybridMultilevel"/>
    <w:tmpl w:val="260E6318"/>
    <w:lvl w:ilvl="0" w:tplc="CADE20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32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2"/>
  </w:num>
  <w:num w:numId="5">
    <w:abstractNumId w:val="1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3"/>
  </w:num>
  <w:num w:numId="18">
    <w:abstractNumId w:val="10"/>
  </w:num>
  <w:num w:numId="19">
    <w:abstractNumId w:val="4"/>
  </w:num>
  <w:num w:numId="20">
    <w:abstractNumId w:val="7"/>
  </w:num>
  <w:num w:numId="21">
    <w:abstractNumId w:val="1"/>
  </w:num>
  <w:num w:numId="22">
    <w:abstractNumId w:val="14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B30"/>
    <w:rsid w:val="0000105C"/>
    <w:rsid w:val="00006029"/>
    <w:rsid w:val="0001410B"/>
    <w:rsid w:val="000147ED"/>
    <w:rsid w:val="00014A8D"/>
    <w:rsid w:val="00020581"/>
    <w:rsid w:val="000245CE"/>
    <w:rsid w:val="00024ABE"/>
    <w:rsid w:val="0003525C"/>
    <w:rsid w:val="00047B9F"/>
    <w:rsid w:val="000552E5"/>
    <w:rsid w:val="00060A2A"/>
    <w:rsid w:val="00073110"/>
    <w:rsid w:val="00080874"/>
    <w:rsid w:val="0008394F"/>
    <w:rsid w:val="000849E4"/>
    <w:rsid w:val="00085BD0"/>
    <w:rsid w:val="00092704"/>
    <w:rsid w:val="000A2651"/>
    <w:rsid w:val="000A44DF"/>
    <w:rsid w:val="000A7EAB"/>
    <w:rsid w:val="000B0D37"/>
    <w:rsid w:val="000C423F"/>
    <w:rsid w:val="000C6327"/>
    <w:rsid w:val="000D14F9"/>
    <w:rsid w:val="000E022C"/>
    <w:rsid w:val="000E138F"/>
    <w:rsid w:val="0010284B"/>
    <w:rsid w:val="00104668"/>
    <w:rsid w:val="0011771A"/>
    <w:rsid w:val="00120150"/>
    <w:rsid w:val="00125364"/>
    <w:rsid w:val="00125F0D"/>
    <w:rsid w:val="00132C51"/>
    <w:rsid w:val="00142328"/>
    <w:rsid w:val="001434F6"/>
    <w:rsid w:val="0014390B"/>
    <w:rsid w:val="00144D4C"/>
    <w:rsid w:val="00152CD6"/>
    <w:rsid w:val="00154304"/>
    <w:rsid w:val="00157826"/>
    <w:rsid w:val="00170922"/>
    <w:rsid w:val="001727AD"/>
    <w:rsid w:val="0018323F"/>
    <w:rsid w:val="0019542D"/>
    <w:rsid w:val="00197CA7"/>
    <w:rsid w:val="001A4B43"/>
    <w:rsid w:val="001C0A39"/>
    <w:rsid w:val="001C7D79"/>
    <w:rsid w:val="001D0DBA"/>
    <w:rsid w:val="001D0FBC"/>
    <w:rsid w:val="001E3EED"/>
    <w:rsid w:val="001E6C96"/>
    <w:rsid w:val="0020145E"/>
    <w:rsid w:val="00210B48"/>
    <w:rsid w:val="00212CC2"/>
    <w:rsid w:val="00221601"/>
    <w:rsid w:val="00221A92"/>
    <w:rsid w:val="0022417A"/>
    <w:rsid w:val="002352D0"/>
    <w:rsid w:val="002479BF"/>
    <w:rsid w:val="00256BD4"/>
    <w:rsid w:val="002638EA"/>
    <w:rsid w:val="00270AFC"/>
    <w:rsid w:val="002870C5"/>
    <w:rsid w:val="0028719C"/>
    <w:rsid w:val="00287212"/>
    <w:rsid w:val="002A1F61"/>
    <w:rsid w:val="002A31A7"/>
    <w:rsid w:val="002A3BBA"/>
    <w:rsid w:val="002A7E82"/>
    <w:rsid w:val="002B586B"/>
    <w:rsid w:val="002C25F4"/>
    <w:rsid w:val="002F6AB3"/>
    <w:rsid w:val="0030132B"/>
    <w:rsid w:val="00317290"/>
    <w:rsid w:val="0031731D"/>
    <w:rsid w:val="00322008"/>
    <w:rsid w:val="0032610D"/>
    <w:rsid w:val="00331DCF"/>
    <w:rsid w:val="00333D54"/>
    <w:rsid w:val="003451A9"/>
    <w:rsid w:val="003504A7"/>
    <w:rsid w:val="00360358"/>
    <w:rsid w:val="003668FE"/>
    <w:rsid w:val="00366AD1"/>
    <w:rsid w:val="003703FF"/>
    <w:rsid w:val="00376E34"/>
    <w:rsid w:val="00380413"/>
    <w:rsid w:val="00380C41"/>
    <w:rsid w:val="00381154"/>
    <w:rsid w:val="00386276"/>
    <w:rsid w:val="0039128A"/>
    <w:rsid w:val="00397A32"/>
    <w:rsid w:val="003A1B81"/>
    <w:rsid w:val="003A68B1"/>
    <w:rsid w:val="003B4BDE"/>
    <w:rsid w:val="003B5468"/>
    <w:rsid w:val="003C2FBD"/>
    <w:rsid w:val="003F7BE6"/>
    <w:rsid w:val="003F7D8D"/>
    <w:rsid w:val="00413690"/>
    <w:rsid w:val="004246D7"/>
    <w:rsid w:val="00424C2B"/>
    <w:rsid w:val="00441134"/>
    <w:rsid w:val="0044205B"/>
    <w:rsid w:val="00442C39"/>
    <w:rsid w:val="00447C79"/>
    <w:rsid w:val="00457070"/>
    <w:rsid w:val="004658AB"/>
    <w:rsid w:val="00474C3B"/>
    <w:rsid w:val="0048422F"/>
    <w:rsid w:val="0048660C"/>
    <w:rsid w:val="00490648"/>
    <w:rsid w:val="00495F44"/>
    <w:rsid w:val="00496A96"/>
    <w:rsid w:val="004B6A7E"/>
    <w:rsid w:val="004C59C4"/>
    <w:rsid w:val="004D2FAB"/>
    <w:rsid w:val="004E2CE2"/>
    <w:rsid w:val="004F39A8"/>
    <w:rsid w:val="00504BE8"/>
    <w:rsid w:val="0051732D"/>
    <w:rsid w:val="00550A4B"/>
    <w:rsid w:val="00550EE6"/>
    <w:rsid w:val="00555B5D"/>
    <w:rsid w:val="0056544E"/>
    <w:rsid w:val="00566CD8"/>
    <w:rsid w:val="005762E2"/>
    <w:rsid w:val="0059185F"/>
    <w:rsid w:val="0059314A"/>
    <w:rsid w:val="00597336"/>
    <w:rsid w:val="005A6413"/>
    <w:rsid w:val="005A7917"/>
    <w:rsid w:val="005B4B73"/>
    <w:rsid w:val="005C2433"/>
    <w:rsid w:val="005C741B"/>
    <w:rsid w:val="005F4808"/>
    <w:rsid w:val="005F7DDB"/>
    <w:rsid w:val="006058B1"/>
    <w:rsid w:val="00612E28"/>
    <w:rsid w:val="006415CD"/>
    <w:rsid w:val="00644388"/>
    <w:rsid w:val="0066726C"/>
    <w:rsid w:val="00675407"/>
    <w:rsid w:val="00680AB2"/>
    <w:rsid w:val="0068133E"/>
    <w:rsid w:val="0068266E"/>
    <w:rsid w:val="00682ED9"/>
    <w:rsid w:val="006847F4"/>
    <w:rsid w:val="00692882"/>
    <w:rsid w:val="006942DF"/>
    <w:rsid w:val="006A3812"/>
    <w:rsid w:val="006A7742"/>
    <w:rsid w:val="006B124C"/>
    <w:rsid w:val="006C3240"/>
    <w:rsid w:val="006C3FC3"/>
    <w:rsid w:val="006C601C"/>
    <w:rsid w:val="006D2F41"/>
    <w:rsid w:val="006D43EE"/>
    <w:rsid w:val="006E7466"/>
    <w:rsid w:val="006F6472"/>
    <w:rsid w:val="007240E8"/>
    <w:rsid w:val="0073050E"/>
    <w:rsid w:val="0074017F"/>
    <w:rsid w:val="00745442"/>
    <w:rsid w:val="00747596"/>
    <w:rsid w:val="0076087D"/>
    <w:rsid w:val="007811C0"/>
    <w:rsid w:val="007A1D7E"/>
    <w:rsid w:val="007A2BED"/>
    <w:rsid w:val="007A4CFF"/>
    <w:rsid w:val="007A60AE"/>
    <w:rsid w:val="007C7D00"/>
    <w:rsid w:val="007C7D19"/>
    <w:rsid w:val="007C7F82"/>
    <w:rsid w:val="007D2D54"/>
    <w:rsid w:val="007F1C6C"/>
    <w:rsid w:val="008114F3"/>
    <w:rsid w:val="00811D43"/>
    <w:rsid w:val="0082008F"/>
    <w:rsid w:val="008254A2"/>
    <w:rsid w:val="00833619"/>
    <w:rsid w:val="00840FDC"/>
    <w:rsid w:val="008535B8"/>
    <w:rsid w:val="00853749"/>
    <w:rsid w:val="00853A24"/>
    <w:rsid w:val="0085416E"/>
    <w:rsid w:val="008640AC"/>
    <w:rsid w:val="0086657C"/>
    <w:rsid w:val="008813B4"/>
    <w:rsid w:val="0088253C"/>
    <w:rsid w:val="00891131"/>
    <w:rsid w:val="008959AE"/>
    <w:rsid w:val="008B2AC9"/>
    <w:rsid w:val="008B67A5"/>
    <w:rsid w:val="008B754D"/>
    <w:rsid w:val="008C1366"/>
    <w:rsid w:val="008C1AED"/>
    <w:rsid w:val="008C4CEC"/>
    <w:rsid w:val="008C75E1"/>
    <w:rsid w:val="008D0596"/>
    <w:rsid w:val="008D25DE"/>
    <w:rsid w:val="008D4A71"/>
    <w:rsid w:val="008E2625"/>
    <w:rsid w:val="008E65FF"/>
    <w:rsid w:val="008E6D5F"/>
    <w:rsid w:val="008F2074"/>
    <w:rsid w:val="008F3B2F"/>
    <w:rsid w:val="00903CFA"/>
    <w:rsid w:val="00903FDD"/>
    <w:rsid w:val="0091137F"/>
    <w:rsid w:val="00930E82"/>
    <w:rsid w:val="00935547"/>
    <w:rsid w:val="00945727"/>
    <w:rsid w:val="00947C31"/>
    <w:rsid w:val="00953201"/>
    <w:rsid w:val="00961A5A"/>
    <w:rsid w:val="00964FFF"/>
    <w:rsid w:val="009818C9"/>
    <w:rsid w:val="00986B86"/>
    <w:rsid w:val="009902E2"/>
    <w:rsid w:val="00991F4C"/>
    <w:rsid w:val="00994AB8"/>
    <w:rsid w:val="00997DF3"/>
    <w:rsid w:val="009A2879"/>
    <w:rsid w:val="009A54BA"/>
    <w:rsid w:val="009A6D2F"/>
    <w:rsid w:val="009B0063"/>
    <w:rsid w:val="009B31A6"/>
    <w:rsid w:val="009B3813"/>
    <w:rsid w:val="009C5DDC"/>
    <w:rsid w:val="009D4CAC"/>
    <w:rsid w:val="009E144D"/>
    <w:rsid w:val="00A01B61"/>
    <w:rsid w:val="00A01EC8"/>
    <w:rsid w:val="00A05EED"/>
    <w:rsid w:val="00A11951"/>
    <w:rsid w:val="00A22A52"/>
    <w:rsid w:val="00A23FCE"/>
    <w:rsid w:val="00A448D8"/>
    <w:rsid w:val="00A47EDE"/>
    <w:rsid w:val="00A52C40"/>
    <w:rsid w:val="00A53449"/>
    <w:rsid w:val="00A557B1"/>
    <w:rsid w:val="00A57F9A"/>
    <w:rsid w:val="00A63ECD"/>
    <w:rsid w:val="00A76BED"/>
    <w:rsid w:val="00A8554D"/>
    <w:rsid w:val="00A87684"/>
    <w:rsid w:val="00AA0ECA"/>
    <w:rsid w:val="00AC66A2"/>
    <w:rsid w:val="00AD2F61"/>
    <w:rsid w:val="00B13D43"/>
    <w:rsid w:val="00B16C41"/>
    <w:rsid w:val="00B247CD"/>
    <w:rsid w:val="00B25451"/>
    <w:rsid w:val="00B261E8"/>
    <w:rsid w:val="00B27317"/>
    <w:rsid w:val="00B32CEB"/>
    <w:rsid w:val="00B46642"/>
    <w:rsid w:val="00B56FC4"/>
    <w:rsid w:val="00B678C2"/>
    <w:rsid w:val="00B80560"/>
    <w:rsid w:val="00B83720"/>
    <w:rsid w:val="00B936E6"/>
    <w:rsid w:val="00BA2249"/>
    <w:rsid w:val="00BC23EC"/>
    <w:rsid w:val="00BC60D9"/>
    <w:rsid w:val="00BC717D"/>
    <w:rsid w:val="00BD1A62"/>
    <w:rsid w:val="00BE3819"/>
    <w:rsid w:val="00BE4519"/>
    <w:rsid w:val="00BE5B88"/>
    <w:rsid w:val="00BE6D3E"/>
    <w:rsid w:val="00BF2844"/>
    <w:rsid w:val="00BF3BDF"/>
    <w:rsid w:val="00BF76EF"/>
    <w:rsid w:val="00C10A1E"/>
    <w:rsid w:val="00C11A05"/>
    <w:rsid w:val="00C11C8B"/>
    <w:rsid w:val="00C15D08"/>
    <w:rsid w:val="00C3661F"/>
    <w:rsid w:val="00C51732"/>
    <w:rsid w:val="00C52BCB"/>
    <w:rsid w:val="00C616E1"/>
    <w:rsid w:val="00C87520"/>
    <w:rsid w:val="00CA064D"/>
    <w:rsid w:val="00CA19DD"/>
    <w:rsid w:val="00CA28FB"/>
    <w:rsid w:val="00CA54A9"/>
    <w:rsid w:val="00CB0406"/>
    <w:rsid w:val="00CC733E"/>
    <w:rsid w:val="00CC75F1"/>
    <w:rsid w:val="00CE085B"/>
    <w:rsid w:val="00CE68CB"/>
    <w:rsid w:val="00CE73A8"/>
    <w:rsid w:val="00CE77C9"/>
    <w:rsid w:val="00CF0BC2"/>
    <w:rsid w:val="00CF2E63"/>
    <w:rsid w:val="00CF6368"/>
    <w:rsid w:val="00D01AC2"/>
    <w:rsid w:val="00D06BCF"/>
    <w:rsid w:val="00D073CD"/>
    <w:rsid w:val="00D20D7F"/>
    <w:rsid w:val="00D22D06"/>
    <w:rsid w:val="00D26561"/>
    <w:rsid w:val="00D36B35"/>
    <w:rsid w:val="00D42718"/>
    <w:rsid w:val="00D42EC7"/>
    <w:rsid w:val="00D435F1"/>
    <w:rsid w:val="00D45702"/>
    <w:rsid w:val="00D51BEC"/>
    <w:rsid w:val="00D54E95"/>
    <w:rsid w:val="00D6508E"/>
    <w:rsid w:val="00D746A5"/>
    <w:rsid w:val="00D7497D"/>
    <w:rsid w:val="00D754FD"/>
    <w:rsid w:val="00D8750D"/>
    <w:rsid w:val="00D97E9D"/>
    <w:rsid w:val="00DA0763"/>
    <w:rsid w:val="00DA293D"/>
    <w:rsid w:val="00DA4B2B"/>
    <w:rsid w:val="00DB49C4"/>
    <w:rsid w:val="00DC17F0"/>
    <w:rsid w:val="00DC5795"/>
    <w:rsid w:val="00DD3244"/>
    <w:rsid w:val="00DE17DF"/>
    <w:rsid w:val="00E00178"/>
    <w:rsid w:val="00E06C91"/>
    <w:rsid w:val="00E07125"/>
    <w:rsid w:val="00E12696"/>
    <w:rsid w:val="00E149D8"/>
    <w:rsid w:val="00E20C23"/>
    <w:rsid w:val="00E247DD"/>
    <w:rsid w:val="00E27F34"/>
    <w:rsid w:val="00E325D0"/>
    <w:rsid w:val="00E32A0E"/>
    <w:rsid w:val="00E33BC5"/>
    <w:rsid w:val="00E35809"/>
    <w:rsid w:val="00E36122"/>
    <w:rsid w:val="00E4420C"/>
    <w:rsid w:val="00E460D2"/>
    <w:rsid w:val="00E46661"/>
    <w:rsid w:val="00E50654"/>
    <w:rsid w:val="00E578AD"/>
    <w:rsid w:val="00E608B1"/>
    <w:rsid w:val="00E66033"/>
    <w:rsid w:val="00E665CC"/>
    <w:rsid w:val="00E7069C"/>
    <w:rsid w:val="00E731E9"/>
    <w:rsid w:val="00E843A3"/>
    <w:rsid w:val="00E847FE"/>
    <w:rsid w:val="00EA1996"/>
    <w:rsid w:val="00EB0313"/>
    <w:rsid w:val="00EB2B9C"/>
    <w:rsid w:val="00EB35BE"/>
    <w:rsid w:val="00EB5023"/>
    <w:rsid w:val="00EC2B54"/>
    <w:rsid w:val="00EC3F75"/>
    <w:rsid w:val="00EE249E"/>
    <w:rsid w:val="00EE3D55"/>
    <w:rsid w:val="00EE79FB"/>
    <w:rsid w:val="00EF5C18"/>
    <w:rsid w:val="00F0093C"/>
    <w:rsid w:val="00F026C9"/>
    <w:rsid w:val="00F051E0"/>
    <w:rsid w:val="00F05DBB"/>
    <w:rsid w:val="00F221AB"/>
    <w:rsid w:val="00F30D17"/>
    <w:rsid w:val="00F31307"/>
    <w:rsid w:val="00F41B1D"/>
    <w:rsid w:val="00F4266C"/>
    <w:rsid w:val="00F43490"/>
    <w:rsid w:val="00F46B30"/>
    <w:rsid w:val="00F50C7E"/>
    <w:rsid w:val="00F52ED0"/>
    <w:rsid w:val="00F575AE"/>
    <w:rsid w:val="00F62C3B"/>
    <w:rsid w:val="00F6326E"/>
    <w:rsid w:val="00F674F2"/>
    <w:rsid w:val="00F70740"/>
    <w:rsid w:val="00F76FCF"/>
    <w:rsid w:val="00F94691"/>
    <w:rsid w:val="00F958E7"/>
    <w:rsid w:val="00F978A4"/>
    <w:rsid w:val="00FA2660"/>
    <w:rsid w:val="00FB0561"/>
    <w:rsid w:val="00FB217F"/>
    <w:rsid w:val="00FB57AA"/>
    <w:rsid w:val="00FB78F4"/>
    <w:rsid w:val="00FB7B3D"/>
    <w:rsid w:val="00FC50E6"/>
    <w:rsid w:val="00FD25C9"/>
    <w:rsid w:val="00FD31B0"/>
    <w:rsid w:val="00FD4F9E"/>
    <w:rsid w:val="00FE1A4B"/>
    <w:rsid w:val="00FF0ABB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A90EBE0-0330-481A-9A8C-C1646539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val="pl-PL" w:eastAsia="pl-PL"/>
    </w:rPr>
  </w:style>
  <w:style w:type="paragraph" w:styleId="Heading1">
    <w:name w:val="heading 1"/>
    <w:aliases w:val="Hoofdstuk"/>
    <w:basedOn w:val="Normal"/>
    <w:next w:val="Normal"/>
    <w:qFormat/>
    <w:pPr>
      <w:numPr>
        <w:numId w:val="1"/>
      </w:numPr>
      <w:spacing w:before="240"/>
      <w:outlineLvl w:val="0"/>
    </w:pPr>
    <w:rPr>
      <w:b/>
      <w:sz w:val="22"/>
    </w:rPr>
  </w:style>
  <w:style w:type="paragraph" w:styleId="Heading2">
    <w:name w:val="heading 2"/>
    <w:aliases w:val="Paragraaf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i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Footer">
    <w:name w:val="footer"/>
    <w:basedOn w:val="Normal"/>
    <w:autoRedefine/>
    <w:pPr>
      <w:tabs>
        <w:tab w:val="center" w:pos="4536"/>
        <w:tab w:val="right" w:pos="9356"/>
      </w:tabs>
    </w:pPr>
    <w:rPr>
      <w:i/>
      <w:sz w:val="1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5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55"/>
      </w:tabs>
      <w:ind w:left="20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55"/>
      </w:tabs>
      <w:ind w:left="40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 New Roman" w:hAnsi="Times New Roman"/>
      <w:b/>
    </w:rPr>
  </w:style>
  <w:style w:type="paragraph" w:styleId="BodyText">
    <w:name w:val="Body Text"/>
    <w:basedOn w:val="Normal"/>
    <w:rPr>
      <w:rFonts w:cs="Arial"/>
      <w:iCs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before="120" w:after="120"/>
      <w:jc w:val="both"/>
    </w:pPr>
    <w:rPr>
      <w:rFonts w:cs="Arial"/>
      <w:szCs w:val="24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table" w:styleId="TableGrid">
    <w:name w:val="Table Grid"/>
    <w:basedOn w:val="TableNormal"/>
    <w:rsid w:val="00E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496A96"/>
  </w:style>
  <w:style w:type="character" w:customStyle="1" w:styleId="BodyTextIndentChar">
    <w:name w:val="Body Text Indent Char"/>
    <w:link w:val="BodyTextIndent"/>
    <w:rsid w:val="000245CE"/>
    <w:rPr>
      <w:rFonts w:ascii="Arial" w:hAnsi="Arial"/>
      <w:lang w:val="pl-PL" w:eastAsia="pl-PL"/>
    </w:rPr>
  </w:style>
  <w:style w:type="paragraph" w:customStyle="1" w:styleId="Default">
    <w:name w:val="Default"/>
    <w:rsid w:val="00060A2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4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7A4CFF"/>
    <w:rPr>
      <w:rFonts w:ascii="Courier New" w:hAnsi="Courier New" w:cs="Courier New"/>
      <w:lang w:val="pl-PL" w:eastAsia="pl-PL"/>
    </w:rPr>
  </w:style>
  <w:style w:type="paragraph" w:styleId="ListParagraph">
    <w:name w:val="List Paragraph"/>
    <w:basedOn w:val="Normal"/>
    <w:uiPriority w:val="34"/>
    <w:qFormat/>
    <w:rsid w:val="008E65FF"/>
    <w:pPr>
      <w:ind w:left="720"/>
      <w:contextualSpacing/>
    </w:pPr>
  </w:style>
  <w:style w:type="character" w:customStyle="1" w:styleId="shorttext">
    <w:name w:val="short_text"/>
    <w:rsid w:val="00B83720"/>
  </w:style>
  <w:style w:type="character" w:styleId="UnresolvedMention">
    <w:name w:val="Unresolved Mention"/>
    <w:uiPriority w:val="99"/>
    <w:semiHidden/>
    <w:unhideWhenUsed/>
    <w:rsid w:val="00E84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zona.aliu@euroakti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0DE8-592B-4697-9085-270ECB8B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2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FORMULARZ. Raport z auditu.</vt:lpstr>
      <vt:lpstr>FORMULARZ. Raport z auditu.</vt:lpstr>
    </vt:vector>
  </TitlesOfParts>
  <Company>CENTRUM CERTFIKACJI "SIMP-CERT" Sp. z o.o., 50-020 Wrocław.</Company>
  <LinksUpToDate>false</LinksUpToDate>
  <CharactersWithSpaces>12672</CharactersWithSpaces>
  <SharedDoc>false</SharedDoc>
  <HLinks>
    <vt:vector size="6" baseType="variant">
      <vt:variant>
        <vt:i4>1114225</vt:i4>
      </vt:variant>
      <vt:variant>
        <vt:i4>0</vt:i4>
      </vt:variant>
      <vt:variant>
        <vt:i4>0</vt:i4>
      </vt:variant>
      <vt:variant>
        <vt:i4>5</vt:i4>
      </vt:variant>
      <vt:variant>
        <vt:lpwstr>mailto:egzona.aliu@euroaktiva.com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Raport z auditu.</dc:title>
  <dc:subject/>
  <dc:creator>IT-Dpt.</dc:creator>
  <cp:keywords/>
  <cp:lastModifiedBy>Vasko Temelkoski</cp:lastModifiedBy>
  <cp:revision>3</cp:revision>
  <cp:lastPrinted>2004-01-20T11:47:00Z</cp:lastPrinted>
  <dcterms:created xsi:type="dcterms:W3CDTF">2018-11-12T22:39:00Z</dcterms:created>
  <dcterms:modified xsi:type="dcterms:W3CDTF">2018-11-13T08:22:00Z</dcterms:modified>
</cp:coreProperties>
</file>